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859A" w14:textId="0579641B" w:rsidR="00DE1CA9" w:rsidRPr="00D76DEF" w:rsidRDefault="00DE1CA9" w:rsidP="005D2234">
      <w:pPr>
        <w:pStyle w:val="Programme"/>
        <w:rPr>
          <w:lang w:val="ru-RU"/>
        </w:rPr>
      </w:pPr>
      <w:r w:rsidRPr="00473A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FB86968" wp14:editId="20B08364">
                <wp:simplePos x="0" y="0"/>
                <wp:positionH relativeFrom="page">
                  <wp:posOffset>248447</wp:posOffset>
                </wp:positionH>
                <wp:positionV relativeFrom="page">
                  <wp:posOffset>1620520</wp:posOffset>
                </wp:positionV>
                <wp:extent cx="6480000" cy="5760000"/>
                <wp:effectExtent l="0" t="0" r="0" b="6350"/>
                <wp:wrapNone/>
                <wp:docPr id="8" name="Rectangle: Single Corner Rounded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480000" cy="5760000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CEA8" id="Round Single Corner Rectangle 8" o:spid="_x0000_s1026" alt="&quot;&quot;" style="position:absolute;margin-left:19.55pt;margin-top:127.6pt;width:510.25pt;height:453.55pt;rotation:180;flip:x;z-index:-25165824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480000,57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" o:allowoverlap="f" path="m,l5938214,v299220,,541786,242566,541786,541786l6480000,5760000,,5760000,,xe" fillcolor="#5deb4b [3204]" stroked="f" strokeweight=".5pt">
                <v:stroke joinstyle="miter"/>
                <v:path arrowok="t" o:connecttype="custom" o:connectlocs="0,0;5938214,0;6480000,541786;6480000,5760000;0,5760000;0,0" o:connectangles="0,0,0,0,0,0"/>
                <w10:wrap anchorx="page" anchory="page"/>
              </v:shape>
            </w:pict>
          </mc:Fallback>
        </mc:AlternateContent>
      </w:r>
      <w:r w:rsidR="009E5ED7">
        <w:rPr>
          <w:lang w:val="en-US"/>
        </w:rPr>
        <w:t>Creative</w:t>
      </w:r>
      <w:r w:rsidR="009E5ED7" w:rsidRPr="00D76DEF">
        <w:rPr>
          <w:lang w:val="ru-RU"/>
        </w:rPr>
        <w:t xml:space="preserve"> </w:t>
      </w:r>
      <w:r w:rsidR="009E5ED7">
        <w:rPr>
          <w:lang w:val="en-US"/>
        </w:rPr>
        <w:t>Economy</w:t>
      </w:r>
    </w:p>
    <w:p w14:paraId="7A6D33FE" w14:textId="77777777" w:rsidR="00DE1CA9" w:rsidRPr="009E5ED7" w:rsidRDefault="00571086">
      <w:pPr>
        <w:spacing w:after="0"/>
        <w:rPr>
          <w:lang w:val="ru-RU"/>
        </w:rPr>
      </w:pPr>
      <w:r w:rsidRPr="00571086">
        <w:rPr>
          <w:noProof/>
          <w:color w:val="FFFFFF" w:themeColor="background1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2EAD472E" wp14:editId="48907DDC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01FC6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65pt" to="39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" o:allowoverlap="f" strokecolor="white [3212]" strokeweight="3pt">
                <v:stroke joinstyle="miter" endcap="round"/>
                <w10:wrap type="through"/>
              </v:line>
            </w:pict>
          </mc:Fallback>
        </mc:AlternateContent>
      </w:r>
    </w:p>
    <w:p w14:paraId="6E37398C" w14:textId="77777777" w:rsidR="00DE2D48" w:rsidRPr="009E5ED7" w:rsidRDefault="004C2704" w:rsidP="00B64839">
      <w:pPr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112"/>
          <w:szCs w:val="112"/>
          <w:lang w:val="ru-RU"/>
        </w:rPr>
      </w:pPr>
      <w:r w:rsidRPr="009E5ED7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112"/>
          <w:szCs w:val="112"/>
          <w:lang w:val="ru-RU"/>
        </w:rPr>
        <w:t>Развитие креативных индустрий в Узбекистане</w:t>
      </w:r>
    </w:p>
    <w:p w14:paraId="752EB7BB" w14:textId="77777777" w:rsidR="009E5ED7" w:rsidRDefault="009E5ED7" w:rsidP="008577DF">
      <w:pPr>
        <w:pStyle w:val="Title"/>
        <w:rPr>
          <w:rFonts w:asciiTheme="minorHAnsi" w:eastAsiaTheme="minorHAnsi" w:hAnsiTheme="minorHAnsi" w:cstheme="minorBidi"/>
          <w:b w:val="0"/>
          <w:bCs w:val="0"/>
          <w:color w:val="000000" w:themeColor="text1"/>
          <w:spacing w:val="0"/>
          <w:kern w:val="0"/>
          <w:sz w:val="42"/>
          <w:szCs w:val="42"/>
          <w:lang w:val="ru-RU"/>
        </w:rPr>
      </w:pPr>
    </w:p>
    <w:p w14:paraId="1C16E33D" w14:textId="77777777" w:rsidR="009E5ED7" w:rsidRDefault="009E5ED7" w:rsidP="008577DF">
      <w:pPr>
        <w:pStyle w:val="Title"/>
        <w:rPr>
          <w:rFonts w:asciiTheme="minorHAnsi" w:eastAsiaTheme="minorHAnsi" w:hAnsiTheme="minorHAnsi" w:cstheme="minorBidi"/>
          <w:b w:val="0"/>
          <w:bCs w:val="0"/>
          <w:color w:val="000000" w:themeColor="text1"/>
          <w:spacing w:val="0"/>
          <w:kern w:val="0"/>
          <w:sz w:val="42"/>
          <w:szCs w:val="42"/>
          <w:lang w:val="ru-RU"/>
        </w:rPr>
      </w:pPr>
    </w:p>
    <w:p w14:paraId="64202011" w14:textId="54996725" w:rsidR="00436649" w:rsidRPr="009E5ED7" w:rsidRDefault="00DE2D48" w:rsidP="008577DF">
      <w:pPr>
        <w:pStyle w:val="Title"/>
        <w:rPr>
          <w:lang w:val="ru-RU"/>
        </w:rPr>
      </w:pPr>
      <w:r w:rsidRPr="009E5ED7">
        <w:rPr>
          <w:rFonts w:asciiTheme="minorHAnsi" w:eastAsiaTheme="minorHAnsi" w:hAnsiTheme="minorHAnsi" w:cstheme="minorBidi"/>
          <w:b w:val="0"/>
          <w:bCs w:val="0"/>
          <w:color w:val="000000" w:themeColor="text1"/>
          <w:spacing w:val="0"/>
          <w:kern w:val="0"/>
          <w:sz w:val="42"/>
          <w:szCs w:val="42"/>
          <w:lang w:val="ru-RU"/>
        </w:rPr>
        <w:t>9 июня 2023 г.</w:t>
      </w:r>
      <w:r w:rsidR="00436649" w:rsidRPr="009E5ED7">
        <w:rPr>
          <w:lang w:val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n-GB"/>
        </w:rPr>
        <w:id w:val="-2485032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7B1E71" w14:textId="0E1A0038" w:rsidR="00DE61EA" w:rsidRDefault="0055486A">
          <w:pPr>
            <w:pStyle w:val="TOCHeading"/>
          </w:pPr>
          <w:proofErr w:type="spellStart"/>
          <w:r w:rsidRPr="0055486A">
            <w:t>Оглавление</w:t>
          </w:r>
          <w:proofErr w:type="spellEnd"/>
        </w:p>
        <w:p w14:paraId="01546ECF" w14:textId="2B0CE4CA" w:rsidR="00DF40E1" w:rsidRDefault="00DE61EA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r>
            <w:rPr>
              <w:b w:val="0"/>
              <w:bCs w:val="0"/>
              <w:sz w:val="2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sz w:val="20"/>
            </w:rPr>
            <w:fldChar w:fldCharType="separate"/>
          </w:r>
          <w:hyperlink w:anchor="_Toc137149271" w:history="1">
            <w:r w:rsidR="0055486A" w:rsidRPr="0055486A">
              <w:rPr>
                <w:rStyle w:val="Hyperlink"/>
                <w:noProof/>
              </w:rPr>
              <w:t>Введение</w:t>
            </w:r>
            <w:r w:rsidR="00DF40E1">
              <w:rPr>
                <w:noProof/>
                <w:webHidden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>
              <w:rPr>
                <w:noProof/>
                <w:webHidden/>
              </w:rPr>
              <w:instrText xml:space="preserve"> PAGEREF _Toc137149271 \h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>
              <w:rPr>
                <w:noProof/>
                <w:webHidden/>
              </w:rPr>
              <w:t>3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1F2BB75E" w14:textId="70272E7A" w:rsidR="00DF40E1" w:rsidRDefault="001C7A06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37149272" w:history="1">
            <w:r w:rsidR="00FD42CB">
              <w:rPr>
                <w:rStyle w:val="Hyperlink"/>
                <w:noProof/>
                <w:lang w:val="ru-RU"/>
              </w:rPr>
              <w:t>Преды</w:t>
            </w:r>
            <w:r w:rsidR="00530576" w:rsidRPr="00530576">
              <w:rPr>
                <w:rStyle w:val="Hyperlink"/>
                <w:noProof/>
              </w:rPr>
              <w:t>стория и цели проекта</w:t>
            </w:r>
            <w:r w:rsidR="00DF40E1">
              <w:rPr>
                <w:noProof/>
                <w:webHidden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>
              <w:rPr>
                <w:noProof/>
                <w:webHidden/>
              </w:rPr>
              <w:instrText xml:space="preserve"> PAGEREF _Toc137149272 \h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>
              <w:rPr>
                <w:noProof/>
                <w:webHidden/>
              </w:rPr>
              <w:t>3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6B266584" w14:textId="776B47A7" w:rsidR="00DF40E1" w:rsidRDefault="001C7A06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37149273" w:history="1">
            <w:r w:rsidR="00222AB7" w:rsidRPr="00222AB7">
              <w:rPr>
                <w:rStyle w:val="Hyperlink"/>
                <w:noProof/>
              </w:rPr>
              <w:t>Обзор сектора фестивалей и мероприятий в Узбекистане</w:t>
            </w:r>
            <w:r w:rsidR="00DF40E1">
              <w:rPr>
                <w:noProof/>
                <w:webHidden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>
              <w:rPr>
                <w:noProof/>
                <w:webHidden/>
              </w:rPr>
              <w:instrText xml:space="preserve"> PAGEREF _Toc137149273 \h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>
              <w:rPr>
                <w:noProof/>
                <w:webHidden/>
              </w:rPr>
              <w:t>4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3B117286" w14:textId="29D0C291" w:rsidR="00DF40E1" w:rsidRDefault="00222AB7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r>
            <w:rPr>
              <w:lang w:val="ru-RU"/>
            </w:rPr>
            <w:t xml:space="preserve">Подход </w:t>
          </w:r>
          <w:r w:rsidR="005F41B7">
            <w:fldChar w:fldCharType="begin"/>
          </w:r>
          <w:r w:rsidR="005F41B7">
            <w:instrText xml:space="preserve"> HYPERLINK \l "_Toc137149274" </w:instrText>
          </w:r>
          <w:r w:rsidR="005F41B7">
            <w:fldChar w:fldCharType="separate"/>
          </w:r>
          <w:r w:rsidR="00DF40E1">
            <w:rPr>
              <w:noProof/>
              <w:webHidden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>
            <w:rPr>
              <w:noProof/>
              <w:webHidden/>
            </w:rPr>
            <w:instrText xml:space="preserve"> PAGEREF _Toc137149274 \h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>
            <w:rPr>
              <w:noProof/>
              <w:webHidden/>
            </w:rPr>
            <w:t>5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276360C3" w14:textId="65B3C5C6" w:rsidR="00DF40E1" w:rsidRDefault="001C7A06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hyperlink w:anchor="_Toc137149275" w:history="1">
            <w:r w:rsidR="00E17A0F" w:rsidRPr="00E17A0F">
              <w:rPr>
                <w:rStyle w:val="Hyperlink"/>
                <w:noProof/>
              </w:rPr>
              <w:t xml:space="preserve">Ключевые </w:t>
            </w:r>
            <w:r w:rsidR="00FD42CB">
              <w:rPr>
                <w:rStyle w:val="Hyperlink"/>
                <w:noProof/>
                <w:lang w:val="ru-RU"/>
              </w:rPr>
              <w:t>выводы</w:t>
            </w:r>
            <w:r w:rsidR="00DF40E1">
              <w:rPr>
                <w:noProof/>
                <w:webHidden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>
              <w:rPr>
                <w:noProof/>
                <w:webHidden/>
              </w:rPr>
              <w:instrText xml:space="preserve"> PAGEREF _Toc137149275 \h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>
              <w:rPr>
                <w:noProof/>
                <w:webHidden/>
              </w:rPr>
              <w:t>6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2A83E9C4" w14:textId="00134E69" w:rsidR="00DF40E1" w:rsidRPr="009E5ED7" w:rsidRDefault="001024E7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Деловая среда</w:t>
          </w:r>
          <w:r>
            <w:rPr>
              <w:lang w:val="ru-RU"/>
            </w:rPr>
            <w:t xml:space="preserve"> </w:t>
          </w:r>
          <w:hyperlink w:anchor="_Toc137149276" w:history="1">
            <w:r w:rsidR="00DF40E1" w:rsidRPr="009E5ED7">
              <w:rPr>
                <w:noProof/>
                <w:webHidden/>
                <w:lang w:val="ru-RU"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 w:rsidRPr="009E5ED7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  <w:instrText>PAGEREF</w:instrText>
            </w:r>
            <w:r w:rsidR="00DF40E1" w:rsidRPr="009E5ED7">
              <w:rPr>
                <w:noProof/>
                <w:webHidden/>
                <w:lang w:val="ru-RU"/>
              </w:rPr>
              <w:instrText xml:space="preserve"> _</w:instrText>
            </w:r>
            <w:r w:rsidR="00DF40E1">
              <w:rPr>
                <w:noProof/>
                <w:webHidden/>
              </w:rPr>
              <w:instrText>Toc</w:instrText>
            </w:r>
            <w:r w:rsidR="00DF40E1" w:rsidRPr="009E5ED7">
              <w:rPr>
                <w:noProof/>
                <w:webHidden/>
                <w:lang w:val="ru-RU"/>
              </w:rPr>
              <w:instrText>137149276 \</w:instrText>
            </w:r>
            <w:r w:rsidR="00DF40E1">
              <w:rPr>
                <w:noProof/>
                <w:webHidden/>
              </w:rPr>
              <w:instrText>h</w:instrText>
            </w:r>
            <w:r w:rsidR="00DF40E1" w:rsidRPr="009E5ED7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 w:rsidRPr="009E5ED7">
              <w:rPr>
                <w:noProof/>
                <w:webHidden/>
                <w:lang w:val="ru-RU"/>
              </w:rPr>
              <w:t>6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21ABBE46" w14:textId="25136754" w:rsidR="00DF40E1" w:rsidRPr="009E5ED7" w:rsidRDefault="00881987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Региональные проблемы</w:t>
          </w:r>
          <w:r w:rsidR="005F41B7">
            <w:fldChar w:fldCharType="begin"/>
          </w:r>
          <w:r w:rsidR="005F41B7" w:rsidRPr="009E5ED7">
            <w:rPr>
              <w:lang w:val="ru-RU"/>
            </w:rPr>
            <w:instrText xml:space="preserve"> </w:instrText>
          </w:r>
          <w:r w:rsidR="005F41B7">
            <w:instrText>HYPERLINK</w:instrText>
          </w:r>
          <w:r w:rsidR="005F41B7" w:rsidRPr="009E5ED7">
            <w:rPr>
              <w:lang w:val="ru-RU"/>
            </w:rPr>
            <w:instrText xml:space="preserve"> \</w:instrText>
          </w:r>
          <w:r w:rsidR="005F41B7">
            <w:instrText>l</w:instrText>
          </w:r>
          <w:r w:rsidR="005F41B7" w:rsidRPr="009E5ED7">
            <w:rPr>
              <w:lang w:val="ru-RU"/>
            </w:rPr>
            <w:instrText xml:space="preserve"> "_</w:instrText>
          </w:r>
          <w:r w:rsidR="005F41B7">
            <w:instrText>Toc</w:instrText>
          </w:r>
          <w:r w:rsidR="005F41B7" w:rsidRPr="009E5ED7">
            <w:rPr>
              <w:lang w:val="ru-RU"/>
            </w:rPr>
            <w:instrText xml:space="preserve">137149277" </w:instrText>
          </w:r>
          <w:r w:rsidR="005F41B7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137149277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6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54AF5480" w14:textId="040F4C10" w:rsidR="00DF40E1" w:rsidRPr="009E5ED7" w:rsidRDefault="00881987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>
            <w:rPr>
              <w:lang w:val="ru-RU"/>
            </w:rPr>
            <w:t>Финансирование</w:t>
          </w:r>
          <w:r w:rsidR="001C7A06">
            <w:fldChar w:fldCharType="begin"/>
          </w:r>
          <w:r w:rsidR="001C7A06">
            <w:instrText>HYPERLINK</w:instrText>
          </w:r>
          <w:r w:rsidR="001C7A06" w:rsidRPr="00D76DEF">
            <w:rPr>
              <w:lang w:val="ru-RU"/>
            </w:rPr>
            <w:instrText xml:space="preserve"> \</w:instrText>
          </w:r>
          <w:r w:rsidR="001C7A06">
            <w:instrText>l</w:instrText>
          </w:r>
          <w:r w:rsidR="001C7A06" w:rsidRPr="00D76DEF">
            <w:rPr>
              <w:lang w:val="ru-RU"/>
            </w:rPr>
            <w:instrText xml:space="preserve"> "_</w:instrText>
          </w:r>
          <w:r w:rsidR="001C7A06">
            <w:instrText>Toc</w:instrText>
          </w:r>
          <w:r w:rsidR="001C7A06" w:rsidRPr="00D76DEF">
            <w:rPr>
              <w:lang w:val="ru-RU"/>
            </w:rPr>
            <w:instrText>137149278"</w:instrText>
          </w:r>
          <w:r w:rsidR="001C7A06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137149278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7</w:t>
          </w:r>
          <w:r w:rsidR="00DF40E1">
            <w:rPr>
              <w:noProof/>
              <w:webHidden/>
            </w:rPr>
            <w:fldChar w:fldCharType="end"/>
          </w:r>
          <w:r w:rsidR="001C7A06">
            <w:rPr>
              <w:noProof/>
            </w:rPr>
            <w:fldChar w:fldCharType="end"/>
          </w:r>
        </w:p>
        <w:p w14:paraId="6549A0DE" w14:textId="2852C2DF" w:rsidR="00DF40E1" w:rsidRPr="009E5ED7" w:rsidRDefault="00DC02DF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>
            <w:rPr>
              <w:lang w:val="ru-RU"/>
            </w:rPr>
            <w:t>Регулирование</w:t>
          </w:r>
          <w:r w:rsidR="005F41B7">
            <w:fldChar w:fldCharType="begin"/>
          </w:r>
          <w:r w:rsidR="005F41B7" w:rsidRPr="009E5ED7">
            <w:rPr>
              <w:lang w:val="ru-RU"/>
            </w:rPr>
            <w:instrText xml:space="preserve"> </w:instrText>
          </w:r>
          <w:r w:rsidR="005F41B7">
            <w:instrText>HYPERLINK</w:instrText>
          </w:r>
          <w:r w:rsidR="005F41B7" w:rsidRPr="009E5ED7">
            <w:rPr>
              <w:lang w:val="ru-RU"/>
            </w:rPr>
            <w:instrText xml:space="preserve"> \</w:instrText>
          </w:r>
          <w:r w:rsidR="005F41B7">
            <w:instrText>l</w:instrText>
          </w:r>
          <w:r w:rsidR="005F41B7" w:rsidRPr="009E5ED7">
            <w:rPr>
              <w:lang w:val="ru-RU"/>
            </w:rPr>
            <w:instrText xml:space="preserve"> "_</w:instrText>
          </w:r>
          <w:r w:rsidR="005F41B7">
            <w:instrText>Toc</w:instrText>
          </w:r>
          <w:r w:rsidR="005F41B7" w:rsidRPr="009E5ED7">
            <w:rPr>
              <w:lang w:val="ru-RU"/>
            </w:rPr>
            <w:instrText xml:space="preserve">137149279" </w:instrText>
          </w:r>
          <w:r w:rsidR="005F41B7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137149279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8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54AD53D7" w14:textId="1D41BBE5" w:rsidR="00DF40E1" w:rsidRPr="009E5ED7" w:rsidRDefault="00325C73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Навыки и нехватка навыков</w:t>
          </w:r>
          <w:r w:rsidR="005F41B7">
            <w:fldChar w:fldCharType="begin"/>
          </w:r>
          <w:r w:rsidR="005F41B7" w:rsidRPr="009E5ED7">
            <w:rPr>
              <w:lang w:val="ru-RU"/>
            </w:rPr>
            <w:instrText xml:space="preserve"> </w:instrText>
          </w:r>
          <w:r w:rsidR="005F41B7">
            <w:instrText>HYPERLINK</w:instrText>
          </w:r>
          <w:r w:rsidR="005F41B7" w:rsidRPr="009E5ED7">
            <w:rPr>
              <w:lang w:val="ru-RU"/>
            </w:rPr>
            <w:instrText xml:space="preserve"> \</w:instrText>
          </w:r>
          <w:r w:rsidR="005F41B7">
            <w:instrText>l</w:instrText>
          </w:r>
          <w:r w:rsidR="005F41B7" w:rsidRPr="009E5ED7">
            <w:rPr>
              <w:lang w:val="ru-RU"/>
            </w:rPr>
            <w:instrText xml:space="preserve"> "_</w:instrText>
          </w:r>
          <w:r w:rsidR="005F41B7">
            <w:instrText>Toc</w:instrText>
          </w:r>
          <w:r w:rsidR="005F41B7" w:rsidRPr="009E5ED7">
            <w:rPr>
              <w:lang w:val="ru-RU"/>
            </w:rPr>
            <w:instrText xml:space="preserve">137149280" </w:instrText>
          </w:r>
          <w:r w:rsidR="005F41B7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137149280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10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18764E3A" w14:textId="32E499BC" w:rsidR="00DF40E1" w:rsidRPr="009E5ED7" w:rsidRDefault="00EB1FE0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Развитие аудитории</w:t>
          </w:r>
          <w:r w:rsidR="005F41B7">
            <w:fldChar w:fldCharType="begin"/>
          </w:r>
          <w:r w:rsidR="005F41B7" w:rsidRPr="009E5ED7">
            <w:rPr>
              <w:lang w:val="ru-RU"/>
            </w:rPr>
            <w:instrText xml:space="preserve"> </w:instrText>
          </w:r>
          <w:r w:rsidR="005F41B7">
            <w:instrText>HYPERLINK</w:instrText>
          </w:r>
          <w:r w:rsidR="005F41B7" w:rsidRPr="009E5ED7">
            <w:rPr>
              <w:lang w:val="ru-RU"/>
            </w:rPr>
            <w:instrText xml:space="preserve"> \</w:instrText>
          </w:r>
          <w:r w:rsidR="005F41B7">
            <w:instrText>l</w:instrText>
          </w:r>
          <w:r w:rsidR="005F41B7" w:rsidRPr="009E5ED7">
            <w:rPr>
              <w:lang w:val="ru-RU"/>
            </w:rPr>
            <w:instrText xml:space="preserve"> "_</w:instrText>
          </w:r>
          <w:r w:rsidR="005F41B7">
            <w:instrText>Toc</w:instrText>
          </w:r>
          <w:r w:rsidR="005F41B7" w:rsidRPr="009E5ED7">
            <w:rPr>
              <w:lang w:val="ru-RU"/>
            </w:rPr>
            <w:instrText xml:space="preserve">137149281" </w:instrText>
          </w:r>
          <w:r w:rsidR="005F41B7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137149281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11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0DA3C8DC" w14:textId="2EE4AE49" w:rsidR="00DF40E1" w:rsidRPr="009E5ED7" w:rsidRDefault="00EE30AF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Рекомендации</w:t>
          </w:r>
          <w:hyperlink w:anchor="_Toc137149282" w:history="1">
            <w:r w:rsidR="00DF40E1" w:rsidRPr="009E5ED7">
              <w:rPr>
                <w:noProof/>
                <w:webHidden/>
                <w:lang w:val="ru-RU"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 w:rsidRPr="009E5ED7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  <w:instrText>PAGEREF</w:instrText>
            </w:r>
            <w:r w:rsidR="00DF40E1" w:rsidRPr="009E5ED7">
              <w:rPr>
                <w:noProof/>
                <w:webHidden/>
                <w:lang w:val="ru-RU"/>
              </w:rPr>
              <w:instrText xml:space="preserve"> _</w:instrText>
            </w:r>
            <w:r w:rsidR="00DF40E1">
              <w:rPr>
                <w:noProof/>
                <w:webHidden/>
              </w:rPr>
              <w:instrText>Toc</w:instrText>
            </w:r>
            <w:r w:rsidR="00DF40E1" w:rsidRPr="009E5ED7">
              <w:rPr>
                <w:noProof/>
                <w:webHidden/>
                <w:lang w:val="ru-RU"/>
              </w:rPr>
              <w:instrText>137149282 \</w:instrText>
            </w:r>
            <w:r w:rsidR="00DF40E1">
              <w:rPr>
                <w:noProof/>
                <w:webHidden/>
              </w:rPr>
              <w:instrText>h</w:instrText>
            </w:r>
            <w:r w:rsidR="00DF40E1" w:rsidRPr="009E5ED7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 w:rsidRPr="009E5ED7">
              <w:rPr>
                <w:noProof/>
                <w:webHidden/>
                <w:lang w:val="ru-RU"/>
              </w:rPr>
              <w:t>13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5F5D65D4" w14:textId="2D2F9FA4" w:rsidR="00DF40E1" w:rsidRPr="009E5ED7" w:rsidRDefault="00EE30AF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9E5ED7">
            <w:rPr>
              <w:lang w:val="ru-RU"/>
            </w:rPr>
            <w:t>Общие рекомендации</w:t>
          </w:r>
          <w:r w:rsidR="005F41B7">
            <w:fldChar w:fldCharType="begin"/>
          </w:r>
          <w:r w:rsidR="005F41B7" w:rsidRPr="009E5ED7">
            <w:rPr>
              <w:lang w:val="ru-RU"/>
            </w:rPr>
            <w:instrText xml:space="preserve"> </w:instrText>
          </w:r>
          <w:r w:rsidR="005F41B7">
            <w:instrText>HYPERLINK</w:instrText>
          </w:r>
          <w:r w:rsidR="005F41B7" w:rsidRPr="009E5ED7">
            <w:rPr>
              <w:lang w:val="ru-RU"/>
            </w:rPr>
            <w:instrText xml:space="preserve"> \</w:instrText>
          </w:r>
          <w:r w:rsidR="005F41B7">
            <w:instrText>l</w:instrText>
          </w:r>
          <w:r w:rsidR="005F41B7" w:rsidRPr="009E5ED7">
            <w:rPr>
              <w:lang w:val="ru-RU"/>
            </w:rPr>
            <w:instrText xml:space="preserve"> "_</w:instrText>
          </w:r>
          <w:r w:rsidR="005F41B7">
            <w:instrText>Toc</w:instrText>
          </w:r>
          <w:r w:rsidR="005F41B7" w:rsidRPr="009E5ED7">
            <w:rPr>
              <w:lang w:val="ru-RU"/>
            </w:rPr>
            <w:instrText xml:space="preserve">137149283" </w:instrText>
          </w:r>
          <w:r w:rsidR="005F41B7">
            <w:fldChar w:fldCharType="separate"/>
          </w:r>
          <w:r w:rsidR="00DF40E1" w:rsidRPr="009E5ED7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9E5ED7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9E5ED7">
            <w:rPr>
              <w:noProof/>
              <w:webHidden/>
              <w:lang w:val="ru-RU"/>
            </w:rPr>
            <w:instrText>137149283 \</w:instrText>
          </w:r>
          <w:r w:rsidR="00DF40E1">
            <w:rPr>
              <w:noProof/>
              <w:webHidden/>
            </w:rPr>
            <w:instrText>h</w:instrText>
          </w:r>
          <w:r w:rsidR="00DF40E1" w:rsidRPr="009E5ED7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9E5ED7">
            <w:rPr>
              <w:noProof/>
              <w:webHidden/>
              <w:lang w:val="ru-RU"/>
            </w:rPr>
            <w:t>13</w:t>
          </w:r>
          <w:r w:rsidR="00DF40E1">
            <w:rPr>
              <w:noProof/>
              <w:webHidden/>
            </w:rPr>
            <w:fldChar w:fldCharType="end"/>
          </w:r>
          <w:r w:rsidR="005F41B7">
            <w:rPr>
              <w:noProof/>
            </w:rPr>
            <w:fldChar w:fldCharType="end"/>
          </w:r>
        </w:p>
        <w:p w14:paraId="1D1861EA" w14:textId="6BC1DCBD" w:rsidR="00DF40E1" w:rsidRPr="00D76DEF" w:rsidRDefault="0021606B">
          <w:pPr>
            <w:pStyle w:val="TOC3"/>
            <w:tabs>
              <w:tab w:val="right" w:leader="dot" w:pos="10194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 w:rsidRPr="00D76DEF">
            <w:rPr>
              <w:lang w:val="ru-RU"/>
            </w:rPr>
            <w:t>Другие рекомендации</w:t>
          </w:r>
          <w:r w:rsidR="001C7A06">
            <w:fldChar w:fldCharType="begin"/>
          </w:r>
          <w:r w:rsidR="001C7A06">
            <w:instrText>HYPERLINK</w:instrText>
          </w:r>
          <w:r w:rsidR="001C7A06" w:rsidRPr="00D76DEF">
            <w:rPr>
              <w:lang w:val="ru-RU"/>
            </w:rPr>
            <w:instrText xml:space="preserve"> \</w:instrText>
          </w:r>
          <w:r w:rsidR="001C7A06">
            <w:instrText>l</w:instrText>
          </w:r>
          <w:r w:rsidR="001C7A06" w:rsidRPr="00D76DEF">
            <w:rPr>
              <w:lang w:val="ru-RU"/>
            </w:rPr>
            <w:instrText xml:space="preserve"> "_</w:instrText>
          </w:r>
          <w:r w:rsidR="001C7A06">
            <w:instrText>Toc</w:instrText>
          </w:r>
          <w:r w:rsidR="001C7A06" w:rsidRPr="00D76DEF">
            <w:rPr>
              <w:lang w:val="ru-RU"/>
            </w:rPr>
            <w:instrText>137149284"</w:instrText>
          </w:r>
          <w:r w:rsidR="001C7A06">
            <w:fldChar w:fldCharType="separate"/>
          </w:r>
          <w:r w:rsidR="00DF40E1" w:rsidRPr="00D76DEF">
            <w:rPr>
              <w:noProof/>
              <w:webHidden/>
              <w:lang w:val="ru-RU"/>
            </w:rPr>
            <w:tab/>
          </w:r>
          <w:r w:rsidR="00DF40E1">
            <w:rPr>
              <w:noProof/>
              <w:webHidden/>
            </w:rPr>
            <w:fldChar w:fldCharType="begin"/>
          </w:r>
          <w:r w:rsidR="00DF40E1" w:rsidRPr="00D76DEF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  <w:instrText>PAGEREF</w:instrText>
          </w:r>
          <w:r w:rsidR="00DF40E1" w:rsidRPr="00D76DEF">
            <w:rPr>
              <w:noProof/>
              <w:webHidden/>
              <w:lang w:val="ru-RU"/>
            </w:rPr>
            <w:instrText xml:space="preserve"> _</w:instrText>
          </w:r>
          <w:r w:rsidR="00DF40E1">
            <w:rPr>
              <w:noProof/>
              <w:webHidden/>
            </w:rPr>
            <w:instrText>Toc</w:instrText>
          </w:r>
          <w:r w:rsidR="00DF40E1" w:rsidRPr="00D76DEF">
            <w:rPr>
              <w:noProof/>
              <w:webHidden/>
              <w:lang w:val="ru-RU"/>
            </w:rPr>
            <w:instrText>137149284 \</w:instrText>
          </w:r>
          <w:r w:rsidR="00DF40E1">
            <w:rPr>
              <w:noProof/>
              <w:webHidden/>
            </w:rPr>
            <w:instrText>h</w:instrText>
          </w:r>
          <w:r w:rsidR="00DF40E1" w:rsidRPr="00D76DEF">
            <w:rPr>
              <w:noProof/>
              <w:webHidden/>
              <w:lang w:val="ru-RU"/>
            </w:rPr>
            <w:instrText xml:space="preserve"> </w:instrText>
          </w:r>
          <w:r w:rsidR="00DF40E1">
            <w:rPr>
              <w:noProof/>
              <w:webHidden/>
            </w:rPr>
          </w:r>
          <w:r w:rsidR="00DF40E1">
            <w:rPr>
              <w:noProof/>
              <w:webHidden/>
            </w:rPr>
            <w:fldChar w:fldCharType="separate"/>
          </w:r>
          <w:r w:rsidR="00682014" w:rsidRPr="00D76DEF">
            <w:rPr>
              <w:noProof/>
              <w:webHidden/>
              <w:lang w:val="ru-RU"/>
            </w:rPr>
            <w:t>13</w:t>
          </w:r>
          <w:r w:rsidR="00DF40E1">
            <w:rPr>
              <w:noProof/>
              <w:webHidden/>
            </w:rPr>
            <w:fldChar w:fldCharType="end"/>
          </w:r>
          <w:r w:rsidR="001C7A06">
            <w:rPr>
              <w:noProof/>
            </w:rPr>
            <w:fldChar w:fldCharType="end"/>
          </w:r>
        </w:p>
        <w:p w14:paraId="4B711710" w14:textId="6DA3A3DB" w:rsidR="00DF40E1" w:rsidRPr="00D76DEF" w:rsidRDefault="00B66D00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ru-RU" w:eastAsia="en-GB"/>
              <w14:ligatures w14:val="standardContextual"/>
            </w:rPr>
          </w:pPr>
          <w:r>
            <w:rPr>
              <w:lang w:val="ru-RU"/>
            </w:rPr>
            <w:t>Ссылки</w:t>
          </w:r>
          <w:hyperlink w:anchor="_Toc137149285" w:history="1">
            <w:r w:rsidR="00DF40E1" w:rsidRPr="00D76DEF">
              <w:rPr>
                <w:noProof/>
                <w:webHidden/>
                <w:lang w:val="ru-RU"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 w:rsidRPr="00D76DEF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  <w:instrText>PAGEREF</w:instrText>
            </w:r>
            <w:r w:rsidR="00DF40E1" w:rsidRPr="00D76DEF">
              <w:rPr>
                <w:noProof/>
                <w:webHidden/>
                <w:lang w:val="ru-RU"/>
              </w:rPr>
              <w:instrText xml:space="preserve"> _</w:instrText>
            </w:r>
            <w:r w:rsidR="00DF40E1">
              <w:rPr>
                <w:noProof/>
                <w:webHidden/>
              </w:rPr>
              <w:instrText>Toc</w:instrText>
            </w:r>
            <w:r w:rsidR="00DF40E1" w:rsidRPr="00D76DEF">
              <w:rPr>
                <w:noProof/>
                <w:webHidden/>
                <w:lang w:val="ru-RU"/>
              </w:rPr>
              <w:instrText>137149285 \</w:instrText>
            </w:r>
            <w:r w:rsidR="00DF40E1">
              <w:rPr>
                <w:noProof/>
                <w:webHidden/>
              </w:rPr>
              <w:instrText>h</w:instrText>
            </w:r>
            <w:r w:rsidR="00DF40E1" w:rsidRPr="00D76DEF">
              <w:rPr>
                <w:noProof/>
                <w:webHidden/>
                <w:lang w:val="ru-RU"/>
              </w:rPr>
              <w:instrText xml:space="preserve">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 w:rsidRPr="00D76DEF">
              <w:rPr>
                <w:noProof/>
                <w:webHidden/>
                <w:lang w:val="ru-RU"/>
              </w:rPr>
              <w:t>15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4C8E9E79" w14:textId="4E5DC548" w:rsidR="00DF40E1" w:rsidRDefault="00B66D00">
          <w:pPr>
            <w:pStyle w:val="TOC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eastAsia="en-GB"/>
              <w14:ligatures w14:val="standardContextual"/>
            </w:rPr>
          </w:pPr>
          <w:r w:rsidRPr="00B66D00">
            <w:t>Приложение</w:t>
          </w:r>
          <w:hyperlink w:anchor="_Toc137149286" w:history="1">
            <w:r w:rsidR="00DF40E1">
              <w:rPr>
                <w:noProof/>
                <w:webHidden/>
              </w:rPr>
              <w:tab/>
            </w:r>
            <w:r w:rsidR="00DF40E1">
              <w:rPr>
                <w:noProof/>
                <w:webHidden/>
              </w:rPr>
              <w:fldChar w:fldCharType="begin"/>
            </w:r>
            <w:r w:rsidR="00DF40E1">
              <w:rPr>
                <w:noProof/>
                <w:webHidden/>
              </w:rPr>
              <w:instrText xml:space="preserve"> PAGEREF _Toc137149286 \h </w:instrText>
            </w:r>
            <w:r w:rsidR="00DF40E1">
              <w:rPr>
                <w:noProof/>
                <w:webHidden/>
              </w:rPr>
            </w:r>
            <w:r w:rsidR="00DF40E1">
              <w:rPr>
                <w:noProof/>
                <w:webHidden/>
              </w:rPr>
              <w:fldChar w:fldCharType="separate"/>
            </w:r>
            <w:r w:rsidR="00682014">
              <w:rPr>
                <w:noProof/>
                <w:webHidden/>
              </w:rPr>
              <w:t>16</w:t>
            </w:r>
            <w:r w:rsidR="00DF40E1">
              <w:rPr>
                <w:noProof/>
                <w:webHidden/>
              </w:rPr>
              <w:fldChar w:fldCharType="end"/>
            </w:r>
          </w:hyperlink>
        </w:p>
        <w:p w14:paraId="1034A950" w14:textId="166263BF" w:rsidR="00DE61EA" w:rsidRDefault="00DE61EA">
          <w:r>
            <w:rPr>
              <w:b/>
              <w:bCs/>
              <w:noProof/>
            </w:rPr>
            <w:fldChar w:fldCharType="end"/>
          </w:r>
        </w:p>
      </w:sdtContent>
    </w:sdt>
    <w:p w14:paraId="4F500AAC" w14:textId="77777777" w:rsidR="00B64839" w:rsidRDefault="00B64839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56"/>
          <w:szCs w:val="56"/>
        </w:rPr>
      </w:pPr>
      <w:r>
        <w:br w:type="page"/>
      </w:r>
    </w:p>
    <w:p w14:paraId="4CB6538E" w14:textId="2BF91A41" w:rsidR="00EC573A" w:rsidRPr="009E5ED7" w:rsidRDefault="007A2FCC" w:rsidP="00C51943">
      <w:pPr>
        <w:pStyle w:val="Heading1"/>
        <w:rPr>
          <w:lang w:val="ru-RU"/>
        </w:rPr>
      </w:pPr>
      <w:bookmarkStart w:id="0" w:name="_Toc137149271"/>
      <w:r w:rsidRPr="009E5ED7">
        <w:rPr>
          <w:lang w:val="ru-RU"/>
        </w:rPr>
        <w:lastRenderedPageBreak/>
        <w:t>Введение</w:t>
      </w:r>
      <w:bookmarkEnd w:id="0"/>
    </w:p>
    <w:p w14:paraId="09E601CD" w14:textId="07C243D6" w:rsidR="005D2234" w:rsidRPr="009E5ED7" w:rsidRDefault="00B2582C" w:rsidP="005D2234">
      <w:pPr>
        <w:pStyle w:val="Heading3"/>
        <w:rPr>
          <w:lang w:val="ru-RU"/>
        </w:rPr>
      </w:pPr>
      <w:r w:rsidRPr="009E5ED7">
        <w:rPr>
          <w:lang w:val="ru-RU"/>
        </w:rPr>
        <w:t>История и цели проекта</w:t>
      </w:r>
    </w:p>
    <w:p w14:paraId="6875B77A" w14:textId="77777777" w:rsidR="000C60E8" w:rsidRDefault="009E5ED7" w:rsidP="00117E0F">
      <w:pPr>
        <w:rPr>
          <w:lang w:val="ru-RU"/>
        </w:rPr>
      </w:pPr>
      <w:r>
        <w:rPr>
          <w:lang w:val="ru-RU"/>
        </w:rPr>
        <w:t>Данное и</w:t>
      </w:r>
      <w:r w:rsidR="00117E0F" w:rsidRPr="009E5ED7">
        <w:rPr>
          <w:lang w:val="ru-RU"/>
        </w:rPr>
        <w:t xml:space="preserve">сследование было проведено по заказу </w:t>
      </w:r>
      <w:r>
        <w:rPr>
          <w:lang w:val="en-US"/>
        </w:rPr>
        <w:t>British</w:t>
      </w:r>
      <w:r w:rsidRPr="009E5ED7">
        <w:rPr>
          <w:lang w:val="ru-RU"/>
        </w:rPr>
        <w:t xml:space="preserve"> </w:t>
      </w:r>
      <w:r>
        <w:rPr>
          <w:lang w:val="en-US"/>
        </w:rPr>
        <w:t>Council</w:t>
      </w:r>
      <w:r w:rsidRPr="009E5ED7">
        <w:rPr>
          <w:lang w:val="ru-RU"/>
        </w:rPr>
        <w:t xml:space="preserve"> </w:t>
      </w:r>
      <w:r>
        <w:rPr>
          <w:lang w:val="ru-RU"/>
        </w:rPr>
        <w:t xml:space="preserve">и реализовано организацией </w:t>
      </w:r>
      <w:r w:rsidR="00604505">
        <w:rPr>
          <w:lang w:val="ru-RU"/>
        </w:rPr>
        <w:t>«</w:t>
      </w:r>
      <w:r w:rsidR="00117E0F">
        <w:t>Counterculture</w:t>
      </w:r>
      <w:r w:rsidR="00117E0F" w:rsidRPr="009E5ED7">
        <w:rPr>
          <w:lang w:val="ru-RU"/>
        </w:rPr>
        <w:t xml:space="preserve"> </w:t>
      </w:r>
      <w:r w:rsidR="00117E0F">
        <w:t>Partnership</w:t>
      </w:r>
      <w:r w:rsidR="00117E0F" w:rsidRPr="009E5ED7">
        <w:rPr>
          <w:lang w:val="ru-RU"/>
        </w:rPr>
        <w:t xml:space="preserve"> </w:t>
      </w:r>
      <w:r w:rsidR="00117E0F">
        <w:t>LLP</w:t>
      </w:r>
      <w:r w:rsidR="00604505">
        <w:rPr>
          <w:lang w:val="ru-RU"/>
        </w:rPr>
        <w:t>»</w:t>
      </w:r>
      <w:r w:rsidR="000C60E8">
        <w:rPr>
          <w:lang w:val="ru-RU"/>
        </w:rPr>
        <w:t>.</w:t>
      </w:r>
      <w:r w:rsidR="00F75D01">
        <w:rPr>
          <w:lang w:val="ru-RU"/>
        </w:rPr>
        <w:t xml:space="preserve"> </w:t>
      </w:r>
      <w:r w:rsidR="00F75D01" w:rsidRPr="009E5ED7">
        <w:rPr>
          <w:lang w:val="ru-RU"/>
        </w:rPr>
        <w:t xml:space="preserve">Проект осуществляли консультанты </w:t>
      </w:r>
      <w:r w:rsidR="00F75D01">
        <w:rPr>
          <w:lang w:val="ru-RU"/>
        </w:rPr>
        <w:t>«</w:t>
      </w:r>
      <w:r w:rsidR="00F75D01">
        <w:t>Counterculture</w:t>
      </w:r>
      <w:r w:rsidR="00F75D01" w:rsidRPr="009E5ED7">
        <w:rPr>
          <w:lang w:val="ru-RU"/>
        </w:rPr>
        <w:t xml:space="preserve"> </w:t>
      </w:r>
      <w:r w:rsidR="00F75D01">
        <w:t>Partnership</w:t>
      </w:r>
      <w:r w:rsidR="00F75D01" w:rsidRPr="009E5ED7">
        <w:rPr>
          <w:lang w:val="ru-RU"/>
        </w:rPr>
        <w:t xml:space="preserve"> </w:t>
      </w:r>
      <w:r w:rsidR="00F75D01">
        <w:t>LLP</w:t>
      </w:r>
      <w:r w:rsidR="00F75D01" w:rsidRPr="009E5ED7">
        <w:rPr>
          <w:lang w:val="ru-RU"/>
        </w:rPr>
        <w:t>»: Джон Зефф, Джон Ньюбигин и Тара Танк при поддержке местного эксперта Гюнеш Ходжакули.</w:t>
      </w:r>
    </w:p>
    <w:p w14:paraId="4D289920" w14:textId="070CB8D0" w:rsidR="00117E0F" w:rsidRPr="009E5ED7" w:rsidRDefault="000C60E8" w:rsidP="00117E0F">
      <w:pPr>
        <w:rPr>
          <w:lang w:val="ru-RU"/>
        </w:rPr>
      </w:pPr>
      <w:r>
        <w:rPr>
          <w:lang w:val="ru-RU"/>
        </w:rPr>
        <w:t>Э</w:t>
      </w:r>
      <w:r w:rsidR="00117E0F" w:rsidRPr="009E5ED7">
        <w:rPr>
          <w:lang w:val="ru-RU"/>
        </w:rPr>
        <w:t>т</w:t>
      </w:r>
      <w:r w:rsidR="009E5ED7">
        <w:rPr>
          <w:lang w:val="ru-RU"/>
        </w:rPr>
        <w:t xml:space="preserve">а работа была проведена в дополнение к </w:t>
      </w:r>
      <w:r w:rsidR="00117E0F" w:rsidRPr="009E5ED7">
        <w:rPr>
          <w:lang w:val="ru-RU"/>
        </w:rPr>
        <w:t xml:space="preserve"> предыдуще</w:t>
      </w:r>
      <w:r w:rsidR="009E5ED7">
        <w:rPr>
          <w:lang w:val="ru-RU"/>
        </w:rPr>
        <w:t>му</w:t>
      </w:r>
      <w:r w:rsidR="00117E0F" w:rsidRPr="009E5ED7">
        <w:rPr>
          <w:lang w:val="ru-RU"/>
        </w:rPr>
        <w:t xml:space="preserve"> исследовани</w:t>
      </w:r>
      <w:r w:rsidR="009E5ED7">
        <w:rPr>
          <w:lang w:val="ru-RU"/>
        </w:rPr>
        <w:t>ю</w:t>
      </w:r>
      <w:r w:rsidR="00117E0F" w:rsidRPr="009E5ED7">
        <w:rPr>
          <w:lang w:val="ru-RU"/>
        </w:rPr>
        <w:t>, завершенно</w:t>
      </w:r>
      <w:r w:rsidR="009E5ED7">
        <w:rPr>
          <w:lang w:val="ru-RU"/>
        </w:rPr>
        <w:t>му</w:t>
      </w:r>
      <w:r w:rsidR="00117E0F" w:rsidRPr="009E5ED7">
        <w:rPr>
          <w:lang w:val="ru-RU"/>
        </w:rPr>
        <w:t xml:space="preserve"> в мае 2022 года, в ходе которого был</w:t>
      </w:r>
      <w:r w:rsidR="009E5ED7">
        <w:rPr>
          <w:lang w:val="ru-RU"/>
        </w:rPr>
        <w:t xml:space="preserve">о осуществленно картирование </w:t>
      </w:r>
      <w:r w:rsidR="00604505">
        <w:rPr>
          <w:lang w:val="ru-RU"/>
        </w:rPr>
        <w:t>креативных</w:t>
      </w:r>
      <w:r w:rsidR="00117E0F" w:rsidRPr="009E5ED7">
        <w:rPr>
          <w:lang w:val="ru-RU"/>
        </w:rPr>
        <w:t xml:space="preserve"> индустрий в Узбекистане и подготовлено несколько практических рекомендаций для поддержки дальнейшего развития сектора.</w:t>
      </w:r>
      <w:r w:rsidR="00604505">
        <w:rPr>
          <w:rStyle w:val="FootnoteReference"/>
        </w:rPr>
        <w:footnoteReference w:id="2"/>
      </w:r>
      <w:r w:rsidR="00117E0F" w:rsidRPr="009E5ED7">
        <w:rPr>
          <w:lang w:val="ru-RU"/>
        </w:rPr>
        <w:t xml:space="preserve"> Интервью</w:t>
      </w:r>
      <w:r w:rsidR="009E5ED7" w:rsidRPr="009E5ED7">
        <w:rPr>
          <w:lang w:val="ru-RU"/>
        </w:rPr>
        <w:t xml:space="preserve"> </w:t>
      </w:r>
      <w:r w:rsidR="009E5ED7">
        <w:rPr>
          <w:lang w:val="en-US"/>
        </w:rPr>
        <w:t>c</w:t>
      </w:r>
      <w:r w:rsidR="009E5ED7" w:rsidRPr="009E5ED7">
        <w:rPr>
          <w:lang w:val="ru-RU"/>
        </w:rPr>
        <w:t xml:space="preserve"> </w:t>
      </w:r>
      <w:r w:rsidR="009E5ED7">
        <w:rPr>
          <w:lang w:val="ru-RU"/>
        </w:rPr>
        <w:t>экспертами</w:t>
      </w:r>
      <w:r w:rsidR="00117E0F" w:rsidRPr="009E5ED7">
        <w:rPr>
          <w:lang w:val="ru-RU"/>
        </w:rPr>
        <w:t xml:space="preserve"> для исследования</w:t>
      </w:r>
      <w:r w:rsidR="009E5ED7">
        <w:rPr>
          <w:lang w:val="ru-RU"/>
        </w:rPr>
        <w:t>, которое находится перед вами</w:t>
      </w:r>
      <w:r w:rsidR="00117E0F" w:rsidRPr="009E5ED7">
        <w:rPr>
          <w:lang w:val="ru-RU"/>
        </w:rPr>
        <w:t xml:space="preserve"> проводились в период с января по май 2023 года.</w:t>
      </w:r>
    </w:p>
    <w:p w14:paraId="29874FBF" w14:textId="0526B7AD" w:rsidR="00117E0F" w:rsidRPr="009E5ED7" w:rsidRDefault="00117E0F" w:rsidP="00117E0F">
      <w:pPr>
        <w:rPr>
          <w:lang w:val="ru-RU"/>
        </w:rPr>
      </w:pPr>
      <w:r w:rsidRPr="009E5ED7">
        <w:rPr>
          <w:lang w:val="ru-RU"/>
        </w:rPr>
        <w:t>После первого отчета</w:t>
      </w:r>
      <w:r w:rsidR="009E5ED7">
        <w:rPr>
          <w:lang w:val="ru-RU"/>
        </w:rPr>
        <w:t xml:space="preserve"> – общего картирования креативных индустрий в Узбекистане - </w:t>
      </w:r>
      <w:r w:rsidRPr="009E5ED7">
        <w:rPr>
          <w:lang w:val="ru-RU"/>
        </w:rPr>
        <w:t xml:space="preserve"> было решено в качестве следующего шага </w:t>
      </w:r>
      <w:r w:rsidR="00BD025A">
        <w:rPr>
          <w:lang w:val="ru-RU"/>
        </w:rPr>
        <w:t>сосредоточиться на конкретной индустрии, а именно проведение культурных мероприятий, ивенотов, фестивалей в живом исполнении (</w:t>
      </w:r>
      <w:r w:rsidR="00BD025A">
        <w:rPr>
          <w:lang w:val="kk-KZ"/>
        </w:rPr>
        <w:t xml:space="preserve">так называемые </w:t>
      </w:r>
      <w:r w:rsidR="00BD025A">
        <w:rPr>
          <w:lang w:val="en-US"/>
        </w:rPr>
        <w:t>Live</w:t>
      </w:r>
      <w:r w:rsidR="00BD025A" w:rsidRPr="00BD025A">
        <w:rPr>
          <w:lang w:val="ru-RU"/>
        </w:rPr>
        <w:t xml:space="preserve"> </w:t>
      </w:r>
      <w:r w:rsidR="00BD025A">
        <w:rPr>
          <w:lang w:val="en-US"/>
        </w:rPr>
        <w:t>events</w:t>
      </w:r>
      <w:r w:rsidR="00BD025A" w:rsidRPr="00BD025A">
        <w:rPr>
          <w:lang w:val="ru-RU"/>
        </w:rPr>
        <w:t>)</w:t>
      </w:r>
      <w:r w:rsidR="00852D85">
        <w:rPr>
          <w:lang w:val="ru-RU"/>
        </w:rPr>
        <w:t>, в</w:t>
      </w:r>
      <w:r w:rsidR="00604505">
        <w:rPr>
          <w:lang w:val="ru-RU"/>
        </w:rPr>
        <w:t xml:space="preserve"> </w:t>
      </w:r>
      <w:r w:rsidRPr="009E5ED7">
        <w:rPr>
          <w:lang w:val="ru-RU"/>
        </w:rPr>
        <w:t xml:space="preserve">первую очередь в области музыки, </w:t>
      </w:r>
      <w:r w:rsidR="00BD025A">
        <w:rPr>
          <w:lang w:val="ru-RU"/>
        </w:rPr>
        <w:t>кино</w:t>
      </w:r>
      <w:r w:rsidRPr="009E5ED7">
        <w:rPr>
          <w:lang w:val="ru-RU"/>
        </w:rPr>
        <w:t xml:space="preserve"> и исполнительского искусства.</w:t>
      </w:r>
    </w:p>
    <w:p w14:paraId="0343328E" w14:textId="6FFC3114" w:rsidR="005D2234" w:rsidRPr="009E5ED7" w:rsidRDefault="00852D85" w:rsidP="00117E0F">
      <w:pPr>
        <w:rPr>
          <w:lang w:val="ru-RU"/>
        </w:rPr>
      </w:pPr>
      <w:r>
        <w:rPr>
          <w:lang w:val="ru-RU"/>
        </w:rPr>
        <w:t>М</w:t>
      </w:r>
      <w:r w:rsidR="00117E0F" w:rsidRPr="009E5ED7">
        <w:rPr>
          <w:lang w:val="ru-RU"/>
        </w:rPr>
        <w:t xml:space="preserve">ероприятия </w:t>
      </w:r>
      <w:r>
        <w:rPr>
          <w:lang w:val="ru-RU"/>
        </w:rPr>
        <w:t xml:space="preserve">в </w:t>
      </w:r>
      <w:r w:rsidR="00726343">
        <w:rPr>
          <w:lang w:val="ru-RU"/>
        </w:rPr>
        <w:t>живом исполнении</w:t>
      </w:r>
      <w:r w:rsidR="00726343" w:rsidRPr="009E5ED7">
        <w:rPr>
          <w:lang w:val="ru-RU"/>
        </w:rPr>
        <w:t xml:space="preserve"> </w:t>
      </w:r>
      <w:r w:rsidR="00117E0F" w:rsidRPr="009E5ED7">
        <w:rPr>
          <w:lang w:val="ru-RU"/>
        </w:rPr>
        <w:t xml:space="preserve">имеют решающее значение для </w:t>
      </w:r>
      <w:r w:rsidR="00BD025A">
        <w:rPr>
          <w:lang w:val="ru-RU"/>
        </w:rPr>
        <w:t>сектора</w:t>
      </w:r>
      <w:r w:rsidR="00117E0F" w:rsidRPr="009E5ED7">
        <w:rPr>
          <w:lang w:val="ru-RU"/>
        </w:rPr>
        <w:t xml:space="preserve"> </w:t>
      </w:r>
      <w:r>
        <w:rPr>
          <w:lang w:val="ru-RU"/>
        </w:rPr>
        <w:t>креативных</w:t>
      </w:r>
      <w:r w:rsidR="00117E0F" w:rsidRPr="009E5ED7">
        <w:rPr>
          <w:lang w:val="ru-RU"/>
        </w:rPr>
        <w:t xml:space="preserve"> индустрий, и в Узбекистане растет число музыкальных и художественных фестивалей. Они играют важную роль в продвижении сектора, отдельных </w:t>
      </w:r>
      <w:r w:rsidR="00BD025A">
        <w:rPr>
          <w:lang w:val="ru-RU"/>
        </w:rPr>
        <w:t>творческих единиц</w:t>
      </w:r>
      <w:r w:rsidR="00117E0F" w:rsidRPr="009E5ED7">
        <w:rPr>
          <w:lang w:val="ru-RU"/>
        </w:rPr>
        <w:t xml:space="preserve"> и авторов среди местной, национальной и международной аудитории. </w:t>
      </w:r>
      <w:r w:rsidR="00BD025A">
        <w:rPr>
          <w:lang w:val="ru-RU"/>
        </w:rPr>
        <w:t>Эти мероприятия имеют огромный потенциал (а некоторые уже успешно релизовывают его на практике)</w:t>
      </w:r>
      <w:r w:rsidR="00117E0F" w:rsidRPr="009E5ED7">
        <w:rPr>
          <w:lang w:val="ru-RU"/>
        </w:rPr>
        <w:t xml:space="preserve"> </w:t>
      </w:r>
      <w:r w:rsidR="00BD025A">
        <w:rPr>
          <w:lang w:val="ru-RU"/>
        </w:rPr>
        <w:t>для формирования</w:t>
      </w:r>
      <w:r w:rsidR="00117E0F" w:rsidRPr="009E5ED7">
        <w:rPr>
          <w:lang w:val="ru-RU"/>
        </w:rPr>
        <w:t xml:space="preserve"> международн</w:t>
      </w:r>
      <w:r w:rsidR="00BD025A">
        <w:rPr>
          <w:lang w:val="ru-RU"/>
        </w:rPr>
        <w:t>ого</w:t>
      </w:r>
      <w:r w:rsidR="00117E0F" w:rsidRPr="009E5ED7">
        <w:rPr>
          <w:lang w:val="ru-RU"/>
        </w:rPr>
        <w:t xml:space="preserve"> </w:t>
      </w:r>
      <w:r w:rsidR="00BD025A">
        <w:rPr>
          <w:lang w:val="ru-RU"/>
        </w:rPr>
        <w:t>профайла страны</w:t>
      </w:r>
      <w:r w:rsidR="00117E0F" w:rsidRPr="009E5ED7">
        <w:rPr>
          <w:lang w:val="ru-RU"/>
        </w:rPr>
        <w:t>, стимулировать туризм, а также продвигать</w:t>
      </w:r>
      <w:r w:rsidR="00BD025A">
        <w:rPr>
          <w:lang w:val="ru-RU"/>
        </w:rPr>
        <w:t xml:space="preserve"> перспективы и возможности для культурного и креативного секторов</w:t>
      </w:r>
      <w:r w:rsidR="00117E0F" w:rsidRPr="009E5ED7">
        <w:rPr>
          <w:lang w:val="ru-RU"/>
        </w:rPr>
        <w:t xml:space="preserve"> </w:t>
      </w:r>
      <w:r w:rsidR="00BD025A">
        <w:rPr>
          <w:lang w:val="ru-RU"/>
        </w:rPr>
        <w:t>в</w:t>
      </w:r>
      <w:r w:rsidR="00117E0F" w:rsidRPr="009E5ED7">
        <w:rPr>
          <w:lang w:val="ru-RU"/>
        </w:rPr>
        <w:t xml:space="preserve"> Узбекистан</w:t>
      </w:r>
      <w:r w:rsidR="00BD025A">
        <w:rPr>
          <w:lang w:val="ru-RU"/>
        </w:rPr>
        <w:t>е для</w:t>
      </w:r>
      <w:r w:rsidR="00117E0F" w:rsidRPr="009E5ED7">
        <w:rPr>
          <w:lang w:val="ru-RU"/>
        </w:rPr>
        <w:t xml:space="preserve"> зарубежной аудитории.</w:t>
      </w:r>
    </w:p>
    <w:p w14:paraId="43F73698" w14:textId="29155B33" w:rsidR="005D2234" w:rsidRPr="009E5ED7" w:rsidRDefault="00117E0F" w:rsidP="005D2234">
      <w:pPr>
        <w:rPr>
          <w:b/>
          <w:lang w:val="ru-RU"/>
        </w:rPr>
      </w:pPr>
      <w:r w:rsidRPr="009E5ED7">
        <w:rPr>
          <w:lang w:val="ru-RU"/>
        </w:rPr>
        <w:t>Цели этого исследования, вкратце, состояли в том, чтобы:</w:t>
      </w:r>
    </w:p>
    <w:p w14:paraId="0736CCF6" w14:textId="4E26B9AC" w:rsidR="007063F8" w:rsidRPr="009E5ED7" w:rsidRDefault="00BD025A" w:rsidP="007063F8">
      <w:pPr>
        <w:pStyle w:val="Bullets"/>
        <w:rPr>
          <w:lang w:val="ru-RU"/>
        </w:rPr>
      </w:pPr>
      <w:r>
        <w:rPr>
          <w:lang w:val="ru-RU"/>
        </w:rPr>
        <w:t>Сформулировать из каких мероприятий состоит данный сектор и представить его характеристики</w:t>
      </w:r>
      <w:r w:rsidR="007063F8" w:rsidRPr="009E5ED7">
        <w:rPr>
          <w:lang w:val="ru-RU"/>
        </w:rPr>
        <w:t>.</w:t>
      </w:r>
    </w:p>
    <w:p w14:paraId="5C61A174" w14:textId="512201A4" w:rsidR="007063F8" w:rsidRPr="009E5ED7" w:rsidRDefault="007063F8" w:rsidP="007063F8">
      <w:pPr>
        <w:pStyle w:val="Bullets"/>
        <w:rPr>
          <w:lang w:val="ru-RU"/>
        </w:rPr>
      </w:pPr>
      <w:r w:rsidRPr="009E5ED7">
        <w:rPr>
          <w:lang w:val="ru-RU"/>
        </w:rPr>
        <w:t>Определить ключевые возможности и проблемы для нынешних и потенциальных организаторов мероприятий при проведении мероприятий.</w:t>
      </w:r>
    </w:p>
    <w:p w14:paraId="12593CCF" w14:textId="2BC0BCF0" w:rsidR="005D2234" w:rsidRPr="009E5ED7" w:rsidRDefault="007063F8" w:rsidP="007063F8">
      <w:pPr>
        <w:pStyle w:val="Bullets"/>
        <w:rPr>
          <w:b/>
          <w:lang w:val="ru-RU"/>
        </w:rPr>
      </w:pPr>
      <w:r w:rsidRPr="009E5ED7">
        <w:rPr>
          <w:lang w:val="ru-RU"/>
        </w:rPr>
        <w:t>Предоставить практические рекомендации для</w:t>
      </w:r>
      <w:r w:rsidR="00852D85">
        <w:rPr>
          <w:lang w:val="ru-RU"/>
        </w:rPr>
        <w:t xml:space="preserve"> сектора </w:t>
      </w:r>
      <w:r w:rsidRPr="009E5ED7">
        <w:rPr>
          <w:lang w:val="ru-RU"/>
        </w:rPr>
        <w:t xml:space="preserve">и/или правительства, чтобы способствовать дальнейшему развитию и расширению </w:t>
      </w:r>
      <w:r w:rsidR="001F3869">
        <w:rPr>
          <w:lang w:val="ru-RU"/>
        </w:rPr>
        <w:t>сектора фестивлей и культурных ивентов</w:t>
      </w:r>
      <w:r w:rsidR="00726343">
        <w:rPr>
          <w:lang w:val="ru-RU"/>
        </w:rPr>
        <w:t xml:space="preserve"> в живом исполнении</w:t>
      </w:r>
      <w:r w:rsidRPr="009E5ED7">
        <w:rPr>
          <w:lang w:val="ru-RU"/>
        </w:rPr>
        <w:t xml:space="preserve"> </w:t>
      </w:r>
      <w:r w:rsidR="001F3869">
        <w:rPr>
          <w:lang w:val="ru-RU"/>
        </w:rPr>
        <w:t>(</w:t>
      </w:r>
      <w:r w:rsidR="001F3869">
        <w:rPr>
          <w:lang w:val="en-US"/>
        </w:rPr>
        <w:t>live</w:t>
      </w:r>
      <w:r w:rsidR="001F3869" w:rsidRPr="001F3869">
        <w:rPr>
          <w:lang w:val="ru-RU"/>
        </w:rPr>
        <w:t xml:space="preserve"> </w:t>
      </w:r>
      <w:r w:rsidR="001F3869">
        <w:rPr>
          <w:lang w:val="en-US"/>
        </w:rPr>
        <w:t>events</w:t>
      </w:r>
      <w:r w:rsidR="001F3869" w:rsidRPr="001F3869">
        <w:rPr>
          <w:lang w:val="ru-RU"/>
        </w:rPr>
        <w:t xml:space="preserve"> )</w:t>
      </w:r>
      <w:r w:rsidRPr="009E5ED7">
        <w:rPr>
          <w:lang w:val="ru-RU"/>
        </w:rPr>
        <w:t>в Узбекистане.</w:t>
      </w:r>
    </w:p>
    <w:p w14:paraId="3110307C" w14:textId="1E170799" w:rsidR="00DE6478" w:rsidRPr="009E5ED7" w:rsidRDefault="00DE6478" w:rsidP="00DE6478">
      <w:pPr>
        <w:spacing w:after="0"/>
        <w:rPr>
          <w:lang w:val="ru-RU"/>
        </w:rPr>
      </w:pPr>
      <w:r w:rsidRPr="009E5ED7">
        <w:rPr>
          <w:lang w:val="ru-RU"/>
        </w:rPr>
        <w:t>В последние несколько лет правительство уделяет все больше внимания развитию и</w:t>
      </w:r>
      <w:r w:rsidR="001F3869">
        <w:rPr>
          <w:lang w:val="ru-RU"/>
        </w:rPr>
        <w:t xml:space="preserve"> увеличению колличества </w:t>
      </w:r>
      <w:r w:rsidRPr="009E5ED7">
        <w:rPr>
          <w:lang w:val="ru-RU"/>
        </w:rPr>
        <w:t>фестивалей в Узбекистане,включая принятие нового законодательства для расширения спектра крупных мероприятий и их финансовой поддержки. К настоящему докладу прилагается таблица, обобщающая эти и другие недавние законодательные меры.</w:t>
      </w:r>
    </w:p>
    <w:p w14:paraId="6924BB5C" w14:textId="77777777" w:rsidR="00DE6478" w:rsidRPr="009E5ED7" w:rsidRDefault="00DE6478" w:rsidP="00DE6478">
      <w:pPr>
        <w:spacing w:after="0"/>
        <w:rPr>
          <w:lang w:val="ru-RU"/>
        </w:rPr>
      </w:pPr>
    </w:p>
    <w:p w14:paraId="6E166C53" w14:textId="1A141BBA" w:rsidR="00EC573A" w:rsidRPr="009E5ED7" w:rsidRDefault="00DE6478" w:rsidP="00DE6478">
      <w:pPr>
        <w:spacing w:after="0"/>
        <w:rPr>
          <w:lang w:val="ru-RU"/>
        </w:rPr>
      </w:pPr>
      <w:r w:rsidRPr="009E5ED7">
        <w:rPr>
          <w:lang w:val="ru-RU"/>
        </w:rPr>
        <w:lastRenderedPageBreak/>
        <w:t>Развитие этого сектора, вероятно, станет одним из направлений дальнейшего внимания в преддверии Всемирной конференции</w:t>
      </w:r>
      <w:r w:rsidR="001F3869" w:rsidRPr="001F3869">
        <w:rPr>
          <w:lang w:val="ru-RU"/>
        </w:rPr>
        <w:t xml:space="preserve"> </w:t>
      </w:r>
      <w:r w:rsidR="001F3869">
        <w:rPr>
          <w:lang w:val="kk-KZ"/>
        </w:rPr>
        <w:t>по</w:t>
      </w:r>
      <w:r w:rsidR="001F3869">
        <w:rPr>
          <w:lang w:val="ru-RU"/>
        </w:rPr>
        <w:t xml:space="preserve"> </w:t>
      </w:r>
      <w:r w:rsidR="001F3869" w:rsidRPr="009E5ED7">
        <w:rPr>
          <w:lang w:val="ru-RU"/>
        </w:rPr>
        <w:t xml:space="preserve">креативной экономике </w:t>
      </w:r>
      <w:r w:rsidR="001F3869">
        <w:rPr>
          <w:lang w:val="ru-RU"/>
        </w:rPr>
        <w:t xml:space="preserve">- </w:t>
      </w:r>
      <w:r w:rsidR="001F3869">
        <w:rPr>
          <w:lang w:val="en-US"/>
        </w:rPr>
        <w:t>World</w:t>
      </w:r>
      <w:r w:rsidR="001F3869" w:rsidRPr="001F3869">
        <w:rPr>
          <w:lang w:val="ru-RU"/>
        </w:rPr>
        <w:t xml:space="preserve"> </w:t>
      </w:r>
      <w:r w:rsidR="001F3869">
        <w:rPr>
          <w:lang w:val="en-US"/>
        </w:rPr>
        <w:t>Conference</w:t>
      </w:r>
      <w:r w:rsidR="001F3869" w:rsidRPr="001F3869">
        <w:rPr>
          <w:lang w:val="ru-RU"/>
        </w:rPr>
        <w:t xml:space="preserve"> </w:t>
      </w:r>
      <w:r w:rsidR="001F3869">
        <w:rPr>
          <w:lang w:val="en-US"/>
        </w:rPr>
        <w:t>on</w:t>
      </w:r>
      <w:r w:rsidR="001F3869" w:rsidRPr="001F3869">
        <w:rPr>
          <w:lang w:val="ru-RU"/>
        </w:rPr>
        <w:t xml:space="preserve"> </w:t>
      </w:r>
      <w:r w:rsidR="001F3869">
        <w:rPr>
          <w:lang w:val="en-US"/>
        </w:rPr>
        <w:t>Creative</w:t>
      </w:r>
      <w:r w:rsidR="001F3869" w:rsidRPr="001F3869">
        <w:rPr>
          <w:lang w:val="ru-RU"/>
        </w:rPr>
        <w:t xml:space="preserve"> </w:t>
      </w:r>
      <w:r w:rsidR="001F3869">
        <w:rPr>
          <w:lang w:val="en-US"/>
        </w:rPr>
        <w:t>Economy</w:t>
      </w:r>
      <w:r w:rsidRPr="009E5ED7">
        <w:rPr>
          <w:lang w:val="ru-RU"/>
        </w:rPr>
        <w:t xml:space="preserve"> 2024 года, котор</w:t>
      </w:r>
      <w:r w:rsidR="00456E8B">
        <w:rPr>
          <w:lang w:val="ru-RU"/>
        </w:rPr>
        <w:t>ая</w:t>
      </w:r>
      <w:r w:rsidRPr="009E5ED7">
        <w:rPr>
          <w:lang w:val="ru-RU"/>
        </w:rPr>
        <w:t xml:space="preserve"> </w:t>
      </w:r>
      <w:r w:rsidR="00456E8B">
        <w:rPr>
          <w:lang w:val="ru-RU"/>
        </w:rPr>
        <w:t>пройдет в</w:t>
      </w:r>
      <w:r w:rsidRPr="009E5ED7">
        <w:rPr>
          <w:lang w:val="ru-RU"/>
        </w:rPr>
        <w:t xml:space="preserve"> Узбекистан</w:t>
      </w:r>
      <w:r w:rsidR="00456E8B">
        <w:rPr>
          <w:lang w:val="ru-RU"/>
        </w:rPr>
        <w:t>е</w:t>
      </w:r>
      <w:r w:rsidRPr="009E5ED7">
        <w:rPr>
          <w:lang w:val="ru-RU"/>
        </w:rPr>
        <w:t>. Помимо информирования о действиях в Узбекистане, этот отчет может также стать основой для разработки фактических данных и материалов для обсуждения для Всемирной конференции, в зависимости от того, как будет развиваться повестка дня.</w:t>
      </w:r>
      <w:r w:rsidR="00EC573A" w:rsidRPr="009E5ED7">
        <w:rPr>
          <w:lang w:val="ru-RU"/>
        </w:rPr>
        <w:br w:type="page"/>
      </w:r>
    </w:p>
    <w:p w14:paraId="6D4695E0" w14:textId="37B0BB2A" w:rsidR="002210CD" w:rsidRPr="009E5ED7" w:rsidRDefault="00BC2EDB" w:rsidP="00733A78">
      <w:pPr>
        <w:pStyle w:val="Heading3"/>
        <w:rPr>
          <w:lang w:val="ru-RU"/>
        </w:rPr>
      </w:pPr>
      <w:r w:rsidRPr="009E5ED7">
        <w:rPr>
          <w:lang w:val="ru-RU"/>
        </w:rPr>
        <w:lastRenderedPageBreak/>
        <w:t>Обзор сектора фестивалей и мероприятий в Узбекистане</w:t>
      </w:r>
    </w:p>
    <w:p w14:paraId="62A42BAC" w14:textId="054EDF58" w:rsidR="005D2234" w:rsidRPr="009E5ED7" w:rsidRDefault="00BC2EDB" w:rsidP="005D2234">
      <w:pPr>
        <w:rPr>
          <w:lang w:val="ru-RU"/>
        </w:rPr>
      </w:pPr>
      <w:r w:rsidRPr="009E5ED7">
        <w:rPr>
          <w:lang w:val="ru-RU"/>
        </w:rPr>
        <w:t>Узбекистан предлагает разнообразные круглог</w:t>
      </w:r>
      <w:r w:rsidR="00F30E45" w:rsidRPr="009E5ED7">
        <w:rPr>
          <w:lang w:val="ru-RU"/>
        </w:rPr>
        <w:t>одичные фестивали и мероприятия</w:t>
      </w:r>
      <w:r w:rsidR="001F3869">
        <w:rPr>
          <w:lang w:val="ru-RU"/>
        </w:rPr>
        <w:t xml:space="preserve"> и их колличество растет</w:t>
      </w:r>
      <w:r w:rsidR="00F30E45" w:rsidRPr="009E5ED7">
        <w:rPr>
          <w:lang w:val="ru-RU"/>
        </w:rPr>
        <w:t>.</w:t>
      </w:r>
      <w:r w:rsidRPr="009E5ED7">
        <w:rPr>
          <w:lang w:val="ru-RU"/>
        </w:rPr>
        <w:t xml:space="preserve"> </w:t>
      </w:r>
      <w:r w:rsidR="00F30E45">
        <w:rPr>
          <w:lang w:val="ru-RU"/>
        </w:rPr>
        <w:t>М</w:t>
      </w:r>
      <w:r w:rsidRPr="009E5ED7">
        <w:rPr>
          <w:lang w:val="ru-RU"/>
        </w:rPr>
        <w:t xml:space="preserve">ногие из самых популярных мероприятий посвящены богатому культурному наследию и традициям страны. Правительство все чаще рассматривает </w:t>
      </w:r>
      <w:r w:rsidR="001F3869">
        <w:rPr>
          <w:lang w:val="ru-RU"/>
        </w:rPr>
        <w:t>данные</w:t>
      </w:r>
      <w:r w:rsidRPr="009E5ED7">
        <w:rPr>
          <w:lang w:val="ru-RU"/>
        </w:rPr>
        <w:t xml:space="preserve"> сектор</w:t>
      </w:r>
      <w:r w:rsidR="001F3869">
        <w:rPr>
          <w:lang w:val="ru-RU"/>
        </w:rPr>
        <w:t>ы</w:t>
      </w:r>
      <w:r w:rsidRPr="009E5ED7">
        <w:rPr>
          <w:lang w:val="ru-RU"/>
        </w:rPr>
        <w:t xml:space="preserve"> как важны</w:t>
      </w:r>
      <w:r w:rsidR="001F3869">
        <w:rPr>
          <w:lang w:val="ru-RU"/>
        </w:rPr>
        <w:t>е</w:t>
      </w:r>
      <w:r w:rsidRPr="009E5ED7">
        <w:rPr>
          <w:lang w:val="ru-RU"/>
        </w:rPr>
        <w:t xml:space="preserve"> в культурном и в экономическом плане; а также в качестве потенциально важной движущей силы для туризма и создания международного бренда. В </w:t>
      </w:r>
      <w:r w:rsidR="001F3869">
        <w:rPr>
          <w:lang w:val="ru-RU"/>
        </w:rPr>
        <w:t>одном из</w:t>
      </w:r>
      <w:r w:rsidRPr="009E5ED7">
        <w:rPr>
          <w:lang w:val="ru-RU"/>
        </w:rPr>
        <w:t xml:space="preserve"> выпуск</w:t>
      </w:r>
      <w:r w:rsidR="001F3869">
        <w:rPr>
          <w:lang w:val="ru-RU"/>
        </w:rPr>
        <w:t>ов</w:t>
      </w:r>
      <w:r w:rsidRPr="009E5ED7">
        <w:rPr>
          <w:lang w:val="ru-RU"/>
        </w:rPr>
        <w:t xml:space="preserve"> журнала «Узбекистон хаво йуллари» говорится, что Узбекистан «должен превратиться в страну фестивалей».</w:t>
      </w:r>
      <w:r w:rsidR="005D2234">
        <w:rPr>
          <w:vertAlign w:val="superscript"/>
        </w:rPr>
        <w:footnoteReference w:id="3"/>
      </w:r>
    </w:p>
    <w:p w14:paraId="4F2C476A" w14:textId="17E2EAA2" w:rsidR="005D2234" w:rsidRPr="001F3869" w:rsidRDefault="00F30E45" w:rsidP="005D2234">
      <w:pPr>
        <w:rPr>
          <w:lang w:val="ru-RU"/>
        </w:rPr>
      </w:pPr>
      <w:r>
        <w:rPr>
          <w:lang w:val="ru-RU"/>
        </w:rPr>
        <w:t xml:space="preserve">Спектр </w:t>
      </w:r>
      <w:r w:rsidR="002A7CC5" w:rsidRPr="009E5ED7">
        <w:rPr>
          <w:lang w:val="ru-RU"/>
        </w:rPr>
        <w:t xml:space="preserve">фестивалей и </w:t>
      </w:r>
      <w:r w:rsidR="001F3869">
        <w:rPr>
          <w:lang w:val="ru-RU"/>
        </w:rPr>
        <w:t>културных</w:t>
      </w:r>
      <w:r w:rsidR="002A7CC5" w:rsidRPr="009E5ED7">
        <w:rPr>
          <w:lang w:val="ru-RU"/>
        </w:rPr>
        <w:t xml:space="preserve"> мероприятий увеличивается и включает в себя как праздновани</w:t>
      </w:r>
      <w:r w:rsidR="001F3869">
        <w:rPr>
          <w:lang w:val="ru-RU"/>
        </w:rPr>
        <w:t xml:space="preserve">я, основанные на </w:t>
      </w:r>
      <w:r w:rsidR="002A7CC5" w:rsidRPr="009E5ED7">
        <w:rPr>
          <w:lang w:val="ru-RU"/>
        </w:rPr>
        <w:t>культурных традици</w:t>
      </w:r>
      <w:r w:rsidR="001F3869">
        <w:rPr>
          <w:lang w:val="ru-RU"/>
        </w:rPr>
        <w:t>ях</w:t>
      </w:r>
      <w:r w:rsidR="002A7CC5" w:rsidRPr="009E5ED7">
        <w:rPr>
          <w:lang w:val="ru-RU"/>
        </w:rPr>
        <w:t xml:space="preserve"> Узбекистана, так и </w:t>
      </w:r>
      <w:r w:rsidR="00D11733">
        <w:rPr>
          <w:lang w:val="ru-RU"/>
        </w:rPr>
        <w:t>современной культуры</w:t>
      </w:r>
      <w:r w:rsidR="002A7CC5" w:rsidRPr="009E5ED7">
        <w:rPr>
          <w:lang w:val="ru-RU"/>
        </w:rPr>
        <w:t xml:space="preserve">. </w:t>
      </w:r>
      <w:r w:rsidR="00D11733">
        <w:rPr>
          <w:lang w:val="ru-RU"/>
        </w:rPr>
        <w:t>Примеры фестивалей:</w:t>
      </w:r>
    </w:p>
    <w:p w14:paraId="70BC96DB" w14:textId="4C07705C" w:rsidR="005D2234" w:rsidRPr="009E5ED7" w:rsidRDefault="00432440" w:rsidP="005D2234">
      <w:pPr>
        <w:pStyle w:val="Bullets"/>
        <w:rPr>
          <w:lang w:val="ru-RU"/>
        </w:rPr>
      </w:pPr>
      <w:r w:rsidRPr="009E5ED7">
        <w:rPr>
          <w:lang w:val="ru-RU"/>
        </w:rPr>
        <w:t>Музыкальные фестивали, в том числе:</w:t>
      </w:r>
    </w:p>
    <w:p w14:paraId="08B8174D" w14:textId="404147CF" w:rsidR="003E4A6C" w:rsidRPr="009E5ED7" w:rsidRDefault="00C17774" w:rsidP="00C17774">
      <w:pPr>
        <w:pStyle w:val="Sub-bullets"/>
        <w:rPr>
          <w:lang w:val="ru-RU"/>
        </w:rPr>
      </w:pPr>
      <w:r w:rsidRPr="009E5ED7">
        <w:rPr>
          <w:lang w:val="ru-RU"/>
        </w:rPr>
        <w:t>«Шарк тароналари» (Самарканд)</w:t>
      </w:r>
      <w:r w:rsidR="00D11733">
        <w:rPr>
          <w:lang w:val="ru-RU"/>
        </w:rPr>
        <w:t xml:space="preserve"> </w:t>
      </w:r>
      <w:r w:rsidRPr="009E5ED7">
        <w:rPr>
          <w:lang w:val="ru-RU"/>
        </w:rPr>
        <w:t xml:space="preserve">является одним из крупнейших в Центральной Азии </w:t>
      </w:r>
      <w:r w:rsidR="00D11733">
        <w:rPr>
          <w:lang w:val="ru-RU"/>
        </w:rPr>
        <w:t>фестивалей</w:t>
      </w:r>
      <w:r w:rsidRPr="009E5ED7">
        <w:rPr>
          <w:lang w:val="ru-RU"/>
        </w:rPr>
        <w:t xml:space="preserve"> традиционн</w:t>
      </w:r>
      <w:r w:rsidR="00D11733">
        <w:rPr>
          <w:lang w:val="ru-RU"/>
        </w:rPr>
        <w:t>ой</w:t>
      </w:r>
      <w:r w:rsidRPr="009E5ED7">
        <w:rPr>
          <w:lang w:val="ru-RU"/>
        </w:rPr>
        <w:t xml:space="preserve"> музык</w:t>
      </w:r>
      <w:r w:rsidR="00D11733">
        <w:rPr>
          <w:lang w:val="ru-RU"/>
        </w:rPr>
        <w:t>и</w:t>
      </w:r>
      <w:r w:rsidRPr="009E5ED7">
        <w:rPr>
          <w:lang w:val="ru-RU"/>
        </w:rPr>
        <w:t xml:space="preserve"> и танц</w:t>
      </w:r>
      <w:r w:rsidR="00D11733">
        <w:rPr>
          <w:lang w:val="ru-RU"/>
        </w:rPr>
        <w:t>ев.</w:t>
      </w:r>
    </w:p>
    <w:p w14:paraId="1962A14B" w14:textId="25B757B7" w:rsidR="003E4A6C" w:rsidRPr="009E5ED7" w:rsidRDefault="00D11733" w:rsidP="003E4A6C">
      <w:pPr>
        <w:pStyle w:val="Sub-bullets"/>
        <w:rPr>
          <w:lang w:val="ru-RU"/>
        </w:rPr>
      </w:pPr>
      <w:r>
        <w:rPr>
          <w:lang w:val="ru-RU"/>
        </w:rPr>
        <w:t>Фестиваль</w:t>
      </w:r>
      <w:r w:rsidR="003E4A6C" w:rsidRPr="009E5ED7">
        <w:rPr>
          <w:lang w:val="ru-RU"/>
        </w:rPr>
        <w:t xml:space="preserve"> электронной музыки </w:t>
      </w:r>
      <w:r w:rsidR="00F30E45">
        <w:rPr>
          <w:lang w:val="ru-RU"/>
        </w:rPr>
        <w:t>«Стихия»</w:t>
      </w:r>
      <w:r w:rsidR="003E4A6C" w:rsidRPr="009E5ED7">
        <w:rPr>
          <w:lang w:val="ru-RU"/>
        </w:rPr>
        <w:t>, зародившееся в Муйнаке, Каракалпакстан</w:t>
      </w:r>
      <w:r w:rsidR="00F30E45">
        <w:rPr>
          <w:lang w:val="ru-RU"/>
        </w:rPr>
        <w:t>е</w:t>
      </w:r>
      <w:r w:rsidR="003E4A6C" w:rsidRPr="009E5ED7">
        <w:rPr>
          <w:lang w:val="ru-RU"/>
        </w:rPr>
        <w:t xml:space="preserve">, </w:t>
      </w:r>
      <w:r>
        <w:rPr>
          <w:lang w:val="ru-RU"/>
        </w:rPr>
        <w:t>на берегу</w:t>
      </w:r>
      <w:r w:rsidR="003E4A6C" w:rsidRPr="009E5ED7">
        <w:rPr>
          <w:lang w:val="ru-RU"/>
        </w:rPr>
        <w:t xml:space="preserve"> Аральского моря.</w:t>
      </w:r>
    </w:p>
    <w:p w14:paraId="5412B75F" w14:textId="63A4852D" w:rsidR="003E4A6C" w:rsidRPr="009E5ED7" w:rsidRDefault="003E4A6C" w:rsidP="003E4A6C">
      <w:pPr>
        <w:pStyle w:val="Sub-bullets"/>
        <w:rPr>
          <w:lang w:val="ru-RU"/>
        </w:rPr>
      </w:pPr>
      <w:r w:rsidRPr="009E5ED7">
        <w:rPr>
          <w:lang w:val="ru-RU"/>
        </w:rPr>
        <w:t>Международный джазовый фестиваль (7-й выпуск в 2023 г.), прошедший в Ташкенте, с участием около 20 концертов местных и зарубежных исполнителей.</w:t>
      </w:r>
    </w:p>
    <w:p w14:paraId="62038F10" w14:textId="107B15D2" w:rsidR="009A0878" w:rsidRPr="009E5ED7" w:rsidRDefault="009A0878" w:rsidP="009A0878">
      <w:pPr>
        <w:pStyle w:val="Bullets"/>
        <w:rPr>
          <w:lang w:val="ru-RU"/>
        </w:rPr>
      </w:pPr>
      <w:r w:rsidRPr="009A0878">
        <w:rPr>
          <w:b/>
          <w:bCs/>
        </w:rPr>
        <w:t>MOC</w:t>
      </w:r>
      <w:r w:rsidRPr="009E5ED7">
        <w:rPr>
          <w:b/>
          <w:bCs/>
          <w:lang w:val="ru-RU"/>
        </w:rPr>
        <w:t xml:space="preserve"> </w:t>
      </w:r>
      <w:r w:rsidRPr="009A0878">
        <w:rPr>
          <w:b/>
          <w:bCs/>
        </w:rPr>
        <w:t>Fest</w:t>
      </w:r>
      <w:r w:rsidRPr="009E5ED7">
        <w:rPr>
          <w:lang w:val="ru-RU"/>
        </w:rPr>
        <w:t xml:space="preserve">, </w:t>
      </w:r>
      <w:r w:rsidR="00D11733">
        <w:rPr>
          <w:lang w:val="ru-RU"/>
        </w:rPr>
        <w:t xml:space="preserve">мультидисциплинарный </w:t>
      </w:r>
      <w:r w:rsidRPr="009E5ED7">
        <w:rPr>
          <w:lang w:val="ru-RU"/>
        </w:rPr>
        <w:t xml:space="preserve">фестиваль </w:t>
      </w:r>
      <w:r w:rsidR="00D11733">
        <w:rPr>
          <w:lang w:val="ru-RU"/>
        </w:rPr>
        <w:t>современной культуры в Ташкенте.</w:t>
      </w:r>
    </w:p>
    <w:p w14:paraId="3D9432A7" w14:textId="56ABD2F9" w:rsidR="009A0878" w:rsidRPr="009E5ED7" w:rsidRDefault="009A0878" w:rsidP="009A0878">
      <w:pPr>
        <w:pStyle w:val="Bullets"/>
        <w:rPr>
          <w:lang w:val="ru-RU"/>
        </w:rPr>
      </w:pPr>
      <w:r w:rsidRPr="009E5ED7">
        <w:rPr>
          <w:b/>
          <w:bCs/>
          <w:lang w:val="ru-RU"/>
        </w:rPr>
        <w:t>Ташкентский международный кинофестиваль</w:t>
      </w:r>
      <w:r w:rsidRPr="009E5ED7">
        <w:rPr>
          <w:lang w:val="ru-RU"/>
        </w:rPr>
        <w:t>, проходивший с 1968 по 1997 год и возобновленный в 2021 году, продвигает фильмы из Узбекистана и других стран и включает конкурс «Кино за 5 дней» для начинающих кинематографистов со всего мира.</w:t>
      </w:r>
    </w:p>
    <w:p w14:paraId="79680256" w14:textId="601F9033" w:rsidR="009A0878" w:rsidRPr="009E5ED7" w:rsidRDefault="009A0878" w:rsidP="009A0878">
      <w:pPr>
        <w:pStyle w:val="Bullets"/>
        <w:rPr>
          <w:lang w:val="ru-RU"/>
        </w:rPr>
      </w:pPr>
      <w:r w:rsidRPr="009E5ED7">
        <w:rPr>
          <w:b/>
          <w:bCs/>
          <w:lang w:val="ru-RU"/>
        </w:rPr>
        <w:t>Байсун бахори</w:t>
      </w:r>
      <w:r w:rsidRPr="009E5ED7">
        <w:rPr>
          <w:lang w:val="ru-RU"/>
        </w:rPr>
        <w:t xml:space="preserve"> </w:t>
      </w:r>
      <w:r w:rsidRPr="009E5ED7">
        <w:rPr>
          <w:b/>
          <w:lang w:val="ru-RU"/>
        </w:rPr>
        <w:t>(Сурхандарьинская область)</w:t>
      </w:r>
      <w:r w:rsidRPr="009E5ED7">
        <w:rPr>
          <w:lang w:val="ru-RU"/>
        </w:rPr>
        <w:t>, проводимый с 2002 года, демонстрирует богатое культурное наследие Узбекистана, в том числе фольклорные ансамбли, цирковые представления, театр и традиционные виды спорта.</w:t>
      </w:r>
    </w:p>
    <w:p w14:paraId="262E9CFF" w14:textId="65D77322" w:rsidR="009A0878" w:rsidRPr="009E5ED7" w:rsidRDefault="009A0878" w:rsidP="009A0878">
      <w:pPr>
        <w:pStyle w:val="Bullets"/>
        <w:rPr>
          <w:lang w:val="ru-RU"/>
        </w:rPr>
      </w:pPr>
      <w:r w:rsidRPr="009E5ED7">
        <w:rPr>
          <w:b/>
          <w:bCs/>
          <w:lang w:val="ru-RU"/>
        </w:rPr>
        <w:t>Фестиваль национальных народных игр</w:t>
      </w:r>
      <w:r w:rsidRPr="009E5ED7">
        <w:rPr>
          <w:lang w:val="ru-RU"/>
        </w:rPr>
        <w:t xml:space="preserve"> в Бухарской области с театрализованными представлениями</w:t>
      </w:r>
      <w:r w:rsidR="00D11733">
        <w:rPr>
          <w:lang w:val="ru-RU"/>
        </w:rPr>
        <w:t xml:space="preserve">, </w:t>
      </w:r>
      <w:r w:rsidRPr="009E5ED7">
        <w:rPr>
          <w:lang w:val="ru-RU"/>
        </w:rPr>
        <w:t>танцевальными</w:t>
      </w:r>
      <w:r w:rsidR="00D11733">
        <w:rPr>
          <w:lang w:val="ru-RU"/>
        </w:rPr>
        <w:t xml:space="preserve"> выступлениями</w:t>
      </w:r>
      <w:r w:rsidRPr="009E5ED7">
        <w:rPr>
          <w:lang w:val="ru-RU"/>
        </w:rPr>
        <w:t xml:space="preserve"> фольклорных коллективов со всего Узбекистана, ярмарками и национальными играми.</w:t>
      </w:r>
    </w:p>
    <w:p w14:paraId="24E0A902" w14:textId="50D6A2F5" w:rsidR="009A0878" w:rsidRPr="009E5ED7" w:rsidRDefault="009A0878" w:rsidP="009A0878">
      <w:pPr>
        <w:pStyle w:val="Bullets"/>
        <w:rPr>
          <w:lang w:val="ru-RU"/>
        </w:rPr>
      </w:pPr>
      <w:r w:rsidRPr="009E5ED7">
        <w:rPr>
          <w:b/>
          <w:bCs/>
          <w:lang w:val="ru-RU"/>
        </w:rPr>
        <w:t>Фестиваль «Шелк и специи»</w:t>
      </w:r>
      <w:r w:rsidRPr="009E5ED7">
        <w:rPr>
          <w:lang w:val="ru-RU"/>
        </w:rPr>
        <w:t xml:space="preserve"> в Бухаре, важной остановке на Великом </w:t>
      </w:r>
      <w:r w:rsidR="00423A86">
        <w:rPr>
          <w:lang w:val="ru-RU"/>
        </w:rPr>
        <w:t>ш</w:t>
      </w:r>
      <w:r w:rsidRPr="009E5ED7">
        <w:rPr>
          <w:lang w:val="ru-RU"/>
        </w:rPr>
        <w:t>елковом пути, посвящен культурным традициям Узбекистана и развитию народного искусства и ремесел, а также массовым гуляниям с танцами и музыкой.</w:t>
      </w:r>
    </w:p>
    <w:p w14:paraId="18E64678" w14:textId="0F9E7D0B" w:rsidR="005D2234" w:rsidRPr="009E5ED7" w:rsidRDefault="005330A7" w:rsidP="005D2234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 w:rsidRPr="009E5ED7">
        <w:rPr>
          <w:color w:val="000000"/>
          <w:lang w:val="ru-RU"/>
        </w:rPr>
        <w:t>Многие из ключевых фестивалей организуются и финансируются непосредственно правительством: они, как правило, посвящены традиционной музыке и искусству Узбекистана. Также растет число независимо организованных мероприятий, часто посвященных более современным формам музыки, кино и других видов исполнительского искусства.</w:t>
      </w:r>
    </w:p>
    <w:p w14:paraId="004EE12E" w14:textId="0D70CAA6" w:rsidR="00394320" w:rsidRPr="009E5ED7" w:rsidRDefault="00D91A1F" w:rsidP="00733A78">
      <w:pPr>
        <w:rPr>
          <w:lang w:val="ru-RU"/>
        </w:rPr>
      </w:pPr>
      <w:r w:rsidRPr="009E5ED7">
        <w:rPr>
          <w:lang w:val="ru-RU"/>
        </w:rPr>
        <w:t>В Указе Президента от 2021 года «</w:t>
      </w:r>
      <w:r w:rsidRPr="009E5ED7">
        <w:rPr>
          <w:i/>
          <w:lang w:val="ru-RU"/>
        </w:rPr>
        <w:t>О мерах по дальнейшему повышению роли и значения культуры и искусства в жизни общества</w:t>
      </w:r>
      <w:r w:rsidRPr="009E5ED7">
        <w:rPr>
          <w:lang w:val="ru-RU"/>
        </w:rPr>
        <w:t xml:space="preserve">» подчеркнута приверженность правительства развитию сектора фестивалей и мероприятий в соответствии с его стремлением </w:t>
      </w:r>
      <w:r w:rsidRPr="009E5ED7">
        <w:rPr>
          <w:lang w:val="ru-RU"/>
        </w:rPr>
        <w:lastRenderedPageBreak/>
        <w:t xml:space="preserve">«модернизировать культуру и искусство и обеспечивать обучение, развитие талантов и улучшение образовательных ресурсов для молодежи, а также расширение культурных услуг и мероприятий, особенно в отдаленных районах». Этот указ установил детальное планирование и составление бюджета для масштабной программы мероприятий, с четкими обязанностями, возложенными на Министерство культуры, областные и городские власти и другие органы по обеспечению их выполнения. </w:t>
      </w:r>
      <w:r w:rsidR="00D11733">
        <w:rPr>
          <w:lang w:val="ru-RU"/>
        </w:rPr>
        <w:br/>
      </w:r>
      <w:r w:rsidRPr="009E5ED7">
        <w:rPr>
          <w:lang w:val="ru-RU"/>
        </w:rPr>
        <w:t>Большинство мероприятий, спонсируемых государством, можно посещать бесплатно, но</w:t>
      </w:r>
      <w:r w:rsidR="00D11733">
        <w:rPr>
          <w:lang w:val="ru-RU"/>
        </w:rPr>
        <w:t xml:space="preserve"> в ходе интервью стало понятным, что у организаторов государственных мероприятийи и фестивалей</w:t>
      </w:r>
      <w:r w:rsidRPr="009E5ED7">
        <w:rPr>
          <w:lang w:val="ru-RU"/>
        </w:rPr>
        <w:t xml:space="preserve"> есть желание изучить более финансово устойчивые модели на более долгосрочную перспективу. </w:t>
      </w:r>
      <w:r w:rsidR="00D11733">
        <w:rPr>
          <w:lang w:val="ru-RU"/>
        </w:rPr>
        <w:t>Данный вопрос также</w:t>
      </w:r>
      <w:r w:rsidRPr="009E5ED7">
        <w:rPr>
          <w:lang w:val="ru-RU"/>
        </w:rPr>
        <w:t xml:space="preserve"> является ключевым для </w:t>
      </w:r>
      <w:r w:rsidR="00D11733">
        <w:rPr>
          <w:lang w:val="ru-RU"/>
        </w:rPr>
        <w:t xml:space="preserve">организаторов и </w:t>
      </w:r>
      <w:r w:rsidRPr="009E5ED7">
        <w:rPr>
          <w:lang w:val="ru-RU"/>
        </w:rPr>
        <w:t>промоутеров независимых мероприятий, которые не получают государственных субсидий</w:t>
      </w:r>
      <w:r w:rsidR="005D2234" w:rsidRPr="009E5ED7">
        <w:rPr>
          <w:lang w:val="ru-RU"/>
        </w:rPr>
        <w:t>.</w:t>
      </w:r>
    </w:p>
    <w:p w14:paraId="566FED20" w14:textId="563EC703" w:rsidR="00733A78" w:rsidRPr="00BF422B" w:rsidRDefault="00C500FA" w:rsidP="00733A78">
      <w:pPr>
        <w:pStyle w:val="Heading3"/>
        <w:rPr>
          <w:lang w:val="ru-RU"/>
        </w:rPr>
      </w:pPr>
      <w:bookmarkStart w:id="1" w:name="_Toc137149274"/>
      <w:r w:rsidRPr="009E5ED7">
        <w:rPr>
          <w:lang w:val="ru-RU"/>
        </w:rPr>
        <w:t>Подход</w:t>
      </w:r>
      <w:bookmarkEnd w:id="1"/>
      <w:r w:rsidR="003243FD">
        <w:rPr>
          <w:lang w:val="ru-RU"/>
        </w:rPr>
        <w:t>ы</w:t>
      </w:r>
      <w:r w:rsidR="009904B9">
        <w:rPr>
          <w:lang w:val="ru-RU"/>
        </w:rPr>
        <w:t xml:space="preserve"> к проведению исследования</w:t>
      </w:r>
    </w:p>
    <w:p w14:paraId="1EE8B613" w14:textId="11243218" w:rsidR="00733A78" w:rsidRPr="009E5ED7" w:rsidRDefault="00BF422B" w:rsidP="00733A78">
      <w:pPr>
        <w:rPr>
          <w:lang w:val="ru-RU"/>
        </w:rPr>
      </w:pPr>
      <w:r>
        <w:rPr>
          <w:lang w:val="kk-KZ"/>
        </w:rPr>
        <w:t>Материалы</w:t>
      </w:r>
      <w:r w:rsidR="00565709" w:rsidRPr="009E5ED7">
        <w:rPr>
          <w:lang w:val="ru-RU"/>
        </w:rPr>
        <w:t xml:space="preserve">, информация и опыт, на которых основаны наши выводы и рекомендации, были собраны в рамках трех отдельных, но дополняющих друг друга </w:t>
      </w:r>
      <w:r w:rsidR="001E1449">
        <w:rPr>
          <w:lang w:val="ru-RU"/>
        </w:rPr>
        <w:t>подходов</w:t>
      </w:r>
      <w:r w:rsidR="00565709" w:rsidRPr="009E5ED7">
        <w:rPr>
          <w:lang w:val="ru-RU"/>
        </w:rPr>
        <w:t xml:space="preserve"> </w:t>
      </w:r>
      <w:r w:rsidR="001E1449">
        <w:rPr>
          <w:lang w:val="ru-RU"/>
        </w:rPr>
        <w:t>к проведению исследования</w:t>
      </w:r>
      <w:r w:rsidR="00565709" w:rsidRPr="009E5ED7">
        <w:rPr>
          <w:lang w:val="ru-RU"/>
        </w:rPr>
        <w:t>,</w:t>
      </w:r>
      <w:r w:rsidR="00781612">
        <w:rPr>
          <w:lang w:val="ru-RU"/>
        </w:rPr>
        <w:t xml:space="preserve"> </w:t>
      </w:r>
      <w:r w:rsidR="00565709" w:rsidRPr="009E5ED7">
        <w:rPr>
          <w:lang w:val="ru-RU"/>
        </w:rPr>
        <w:t>в период с января по май 2023 года:</w:t>
      </w:r>
    </w:p>
    <w:p w14:paraId="41FBB4D7" w14:textId="36BD09B6" w:rsidR="009D5DD7" w:rsidRPr="009E5ED7" w:rsidRDefault="007F4195" w:rsidP="009D5DD7">
      <w:pPr>
        <w:pStyle w:val="Bullets"/>
        <w:rPr>
          <w:lang w:val="ru-RU"/>
        </w:rPr>
      </w:pPr>
      <w:r>
        <w:rPr>
          <w:lang w:val="ru-RU"/>
        </w:rPr>
        <w:t>«</w:t>
      </w:r>
      <w:r w:rsidR="009D5DD7" w:rsidRPr="009E5ED7">
        <w:rPr>
          <w:lang w:val="ru-RU"/>
        </w:rPr>
        <w:t>Кабинетное исследование</w:t>
      </w:r>
      <w:r>
        <w:rPr>
          <w:lang w:val="ru-RU"/>
        </w:rPr>
        <w:t>»</w:t>
      </w:r>
      <w:r w:rsidR="009D5DD7" w:rsidRPr="009E5ED7">
        <w:rPr>
          <w:lang w:val="ru-RU"/>
        </w:rPr>
        <w:t>: обзор общедоступной информации</w:t>
      </w:r>
      <w:r>
        <w:rPr>
          <w:lang w:val="ru-RU"/>
        </w:rPr>
        <w:t>, которая доступна в интернете,</w:t>
      </w:r>
      <w:r w:rsidR="009D5DD7" w:rsidRPr="009E5ED7">
        <w:rPr>
          <w:lang w:val="ru-RU"/>
        </w:rPr>
        <w:t xml:space="preserve"> о</w:t>
      </w:r>
      <w:r w:rsidR="00A62282">
        <w:rPr>
          <w:lang w:val="ru-RU"/>
        </w:rPr>
        <w:t xml:space="preserve"> </w:t>
      </w:r>
      <w:r w:rsidR="009D5DD7" w:rsidRPr="009E5ED7">
        <w:rPr>
          <w:lang w:val="ru-RU"/>
        </w:rPr>
        <w:t xml:space="preserve">событиях/фестивалях </w:t>
      </w:r>
      <w:r w:rsidR="00A62282">
        <w:rPr>
          <w:lang w:val="ru-RU"/>
        </w:rPr>
        <w:t xml:space="preserve">в </w:t>
      </w:r>
      <w:r w:rsidR="00726343">
        <w:rPr>
          <w:lang w:val="ru-RU"/>
        </w:rPr>
        <w:t>живом исполнении</w:t>
      </w:r>
      <w:r w:rsidR="00726343" w:rsidRPr="009E5ED7">
        <w:rPr>
          <w:lang w:val="ru-RU"/>
        </w:rPr>
        <w:t xml:space="preserve"> </w:t>
      </w:r>
      <w:r w:rsidR="009D5DD7" w:rsidRPr="009E5ED7">
        <w:rPr>
          <w:lang w:val="ru-RU"/>
        </w:rPr>
        <w:t>в Узбекистане и подходе правительства к их развитию.</w:t>
      </w:r>
    </w:p>
    <w:p w14:paraId="70557D23" w14:textId="755D5517" w:rsidR="009D5DD7" w:rsidRPr="009E5ED7" w:rsidRDefault="009D5DD7" w:rsidP="009D5DD7">
      <w:pPr>
        <w:pStyle w:val="Bullets"/>
        <w:rPr>
          <w:lang w:val="ru-RU"/>
        </w:rPr>
      </w:pPr>
      <w:r w:rsidRPr="009E5ED7">
        <w:rPr>
          <w:lang w:val="ru-RU"/>
        </w:rPr>
        <w:t>Анкет</w:t>
      </w:r>
      <w:r w:rsidR="005D0DB1">
        <w:rPr>
          <w:lang w:val="ru-RU"/>
        </w:rPr>
        <w:t>ирование</w:t>
      </w:r>
      <w:r w:rsidRPr="009E5ED7">
        <w:rPr>
          <w:lang w:val="ru-RU"/>
        </w:rPr>
        <w:t xml:space="preserve">: короткая письменная анкета, </w:t>
      </w:r>
      <w:r w:rsidR="00241CF7">
        <w:rPr>
          <w:lang w:val="ru-RU"/>
        </w:rPr>
        <w:t>которая была отправлена нами</w:t>
      </w:r>
      <w:r w:rsidR="000A5628">
        <w:rPr>
          <w:lang w:val="ru-RU"/>
        </w:rPr>
        <w:t xml:space="preserve"> представителям сектора</w:t>
      </w:r>
      <w:r w:rsidRPr="009E5ED7">
        <w:rPr>
          <w:lang w:val="ru-RU"/>
        </w:rPr>
        <w:t>,</w:t>
      </w:r>
      <w:r w:rsidR="000A5628">
        <w:rPr>
          <w:lang w:val="ru-RU"/>
        </w:rPr>
        <w:t xml:space="preserve"> которые непосредственно имеют отношение к организации фестивалей и </w:t>
      </w:r>
      <w:r w:rsidR="003A565B">
        <w:rPr>
          <w:lang w:val="ru-RU"/>
        </w:rPr>
        <w:t>мероприятий в живом исполнении</w:t>
      </w:r>
      <w:r w:rsidRPr="009E5ED7">
        <w:rPr>
          <w:lang w:val="ru-RU"/>
        </w:rPr>
        <w:t xml:space="preserve">, </w:t>
      </w:r>
      <w:r w:rsidR="003A565B">
        <w:rPr>
          <w:lang w:val="ru-RU"/>
        </w:rPr>
        <w:t>для</w:t>
      </w:r>
      <w:r w:rsidRPr="009E5ED7">
        <w:rPr>
          <w:lang w:val="ru-RU"/>
        </w:rPr>
        <w:t xml:space="preserve"> </w:t>
      </w:r>
      <w:r w:rsidR="003A565B">
        <w:rPr>
          <w:lang w:val="ru-RU"/>
        </w:rPr>
        <w:t>получения</w:t>
      </w:r>
      <w:r w:rsidRPr="009E5ED7">
        <w:rPr>
          <w:lang w:val="ru-RU"/>
        </w:rPr>
        <w:t xml:space="preserve"> первоначальн</w:t>
      </w:r>
      <w:r w:rsidR="003A565B">
        <w:rPr>
          <w:lang w:val="ru-RU"/>
        </w:rPr>
        <w:t>ого</w:t>
      </w:r>
      <w:r w:rsidRPr="009E5ED7">
        <w:rPr>
          <w:lang w:val="ru-RU"/>
        </w:rPr>
        <w:t xml:space="preserve"> обзор</w:t>
      </w:r>
      <w:r w:rsidR="00EB0A68">
        <w:rPr>
          <w:lang w:val="kk-KZ"/>
        </w:rPr>
        <w:t>а</w:t>
      </w:r>
      <w:r w:rsidR="006F571E">
        <w:rPr>
          <w:lang w:val="ru-RU"/>
        </w:rPr>
        <w:t xml:space="preserve"> на</w:t>
      </w:r>
      <w:r w:rsidRPr="009E5ED7">
        <w:rPr>
          <w:lang w:val="ru-RU"/>
        </w:rPr>
        <w:t xml:space="preserve"> ряд</w:t>
      </w:r>
      <w:r w:rsidR="006F571E">
        <w:rPr>
          <w:lang w:val="ru-RU"/>
        </w:rPr>
        <w:t xml:space="preserve"> возможностей и</w:t>
      </w:r>
      <w:r w:rsidRPr="009E5ED7">
        <w:rPr>
          <w:lang w:val="ru-RU"/>
        </w:rPr>
        <w:t xml:space="preserve"> проблем и точек зрения </w:t>
      </w:r>
      <w:r w:rsidR="006F571E">
        <w:rPr>
          <w:lang w:val="ru-RU"/>
        </w:rPr>
        <w:t>по данному сектору</w:t>
      </w:r>
      <w:r w:rsidRPr="009E5ED7">
        <w:rPr>
          <w:lang w:val="ru-RU"/>
        </w:rPr>
        <w:t>.</w:t>
      </w:r>
    </w:p>
    <w:p w14:paraId="51A4100F" w14:textId="20F1CC1C" w:rsidR="009D5DD7" w:rsidRPr="009E5ED7" w:rsidRDefault="009D5DD7" w:rsidP="009D5DD7">
      <w:pPr>
        <w:pStyle w:val="Bullets"/>
        <w:rPr>
          <w:lang w:val="ru-RU"/>
        </w:rPr>
      </w:pPr>
      <w:r w:rsidRPr="009E5ED7">
        <w:rPr>
          <w:lang w:val="ru-RU"/>
        </w:rPr>
        <w:t>Посещение</w:t>
      </w:r>
      <w:r w:rsidR="00EB0A68">
        <w:rPr>
          <w:lang w:val="ru-RU"/>
        </w:rPr>
        <w:t xml:space="preserve"> Ташкента</w:t>
      </w:r>
      <w:r w:rsidRPr="009E5ED7">
        <w:rPr>
          <w:lang w:val="ru-RU"/>
        </w:rPr>
        <w:t xml:space="preserve">: Серия интервью 1:1 и в малых группах с </w:t>
      </w:r>
      <w:r w:rsidR="00EB0A68">
        <w:rPr>
          <w:lang w:val="ru-RU"/>
        </w:rPr>
        <w:t>представителями сектора</w:t>
      </w:r>
      <w:r w:rsidRPr="009E5ED7">
        <w:rPr>
          <w:lang w:val="ru-RU"/>
        </w:rPr>
        <w:t>, проведенных в Ташкенте</w:t>
      </w:r>
      <w:r w:rsidR="007D32C6">
        <w:rPr>
          <w:lang w:val="ru-RU"/>
        </w:rPr>
        <w:t xml:space="preserve"> в марте 2023 года</w:t>
      </w:r>
      <w:r w:rsidRPr="009E5ED7">
        <w:rPr>
          <w:lang w:val="ru-RU"/>
        </w:rPr>
        <w:t>. Среди опрошенных были, в том числе, как организаторы уже более крупных фестивалей, т</w:t>
      </w:r>
      <w:r w:rsidR="00B61CDC">
        <w:rPr>
          <w:lang w:val="ru-RU"/>
        </w:rPr>
        <w:t>ак и организаторы независимых мероприятий</w:t>
      </w:r>
      <w:r w:rsidRPr="009E5ED7">
        <w:rPr>
          <w:lang w:val="ru-RU"/>
        </w:rPr>
        <w:t>, работающи</w:t>
      </w:r>
      <w:r w:rsidR="00FF2CEB">
        <w:rPr>
          <w:lang w:val="ru-RU"/>
        </w:rPr>
        <w:t>х</w:t>
      </w:r>
      <w:r w:rsidRPr="009E5ED7">
        <w:rPr>
          <w:lang w:val="ru-RU"/>
        </w:rPr>
        <w:t xml:space="preserve"> над созданием новых событий с нуля.</w:t>
      </w:r>
    </w:p>
    <w:p w14:paraId="1CB7D040" w14:textId="70A01DBB" w:rsidR="007901B2" w:rsidRPr="009E5ED7" w:rsidRDefault="007901B2" w:rsidP="008A50A1">
      <w:pPr>
        <w:rPr>
          <w:lang w:val="ru-RU"/>
        </w:rPr>
      </w:pPr>
      <w:r w:rsidRPr="009E5ED7">
        <w:rPr>
          <w:lang w:val="ru-RU"/>
        </w:rPr>
        <w:t xml:space="preserve">Результаты этих трех </w:t>
      </w:r>
      <w:r w:rsidR="00FF2CEB">
        <w:rPr>
          <w:lang w:val="ru-RU"/>
        </w:rPr>
        <w:t>методов исследовани</w:t>
      </w:r>
      <w:r w:rsidR="00DD3EE7">
        <w:rPr>
          <w:lang w:val="ru-RU"/>
        </w:rPr>
        <w:t>я</w:t>
      </w:r>
      <w:r w:rsidRPr="009E5ED7">
        <w:rPr>
          <w:lang w:val="ru-RU"/>
        </w:rPr>
        <w:t xml:space="preserve"> объединены в</w:t>
      </w:r>
      <w:r w:rsidR="00DD3EE7">
        <w:rPr>
          <w:lang w:val="ru-RU"/>
        </w:rPr>
        <w:t xml:space="preserve"> данном </w:t>
      </w:r>
      <w:r w:rsidRPr="009E5ED7">
        <w:rPr>
          <w:lang w:val="ru-RU"/>
        </w:rPr>
        <w:t>отчете, который включает некоторые рекомендации для дальнейших действий как правительства, так и отрасли, чтобы обеспечить дальнейший рост и лучшее управление событиями.</w:t>
      </w:r>
    </w:p>
    <w:p w14:paraId="52BCE464" w14:textId="01EE0121" w:rsidR="007901B2" w:rsidRPr="009E5ED7" w:rsidRDefault="007901B2" w:rsidP="008A50A1">
      <w:pPr>
        <w:rPr>
          <w:lang w:val="ru-RU"/>
        </w:rPr>
      </w:pPr>
      <w:r w:rsidRPr="009E5ED7">
        <w:rPr>
          <w:lang w:val="ru-RU"/>
        </w:rPr>
        <w:t xml:space="preserve">В следующем разделе обобщаются взгляды и </w:t>
      </w:r>
      <w:r w:rsidR="003E08E7">
        <w:rPr>
          <w:lang w:val="ru-RU"/>
        </w:rPr>
        <w:t>полученные материалы</w:t>
      </w:r>
      <w:r w:rsidRPr="009E5ED7">
        <w:rPr>
          <w:lang w:val="ru-RU"/>
        </w:rPr>
        <w:t xml:space="preserve">, собранные в ходе нашего исследования, а также наши взгляды на </w:t>
      </w:r>
      <w:r w:rsidR="00C92940">
        <w:rPr>
          <w:lang w:val="ru-RU"/>
        </w:rPr>
        <w:t>происходящие процессы</w:t>
      </w:r>
      <w:r w:rsidRPr="009E5ED7">
        <w:rPr>
          <w:lang w:val="ru-RU"/>
        </w:rPr>
        <w:t xml:space="preserve">. Этот анализ служит основой для ряда практических рекомендаций для </w:t>
      </w:r>
      <w:r w:rsidR="008A50A1">
        <w:rPr>
          <w:lang w:val="ru-RU"/>
        </w:rPr>
        <w:t>отрасли</w:t>
      </w:r>
      <w:r w:rsidRPr="009E5ED7">
        <w:rPr>
          <w:lang w:val="ru-RU"/>
        </w:rPr>
        <w:t>, правительства и других ключевых органов, которые следует рассмотреть и реализовать в сотрудничестве друг с другом.</w:t>
      </w:r>
    </w:p>
    <w:p w14:paraId="3392B28F" w14:textId="77777777" w:rsidR="007901B2" w:rsidRPr="009E5ED7" w:rsidRDefault="007901B2" w:rsidP="008A50A1">
      <w:pPr>
        <w:rPr>
          <w:lang w:val="ru-RU"/>
        </w:rPr>
      </w:pPr>
      <w:r w:rsidRPr="009E5ED7">
        <w:rPr>
          <w:lang w:val="ru-RU"/>
        </w:rPr>
        <w:t>Мы разделили наши выводы по шести заголовкам, отражающим ключевые тематические вопросы, которые неоднократно упоминались нашими собеседниками как особо важные для будущего сектора: Деловая среда; Регионы; Финансирование; Регулирование; Навыки; Развитие аудитории.</w:t>
      </w:r>
    </w:p>
    <w:p w14:paraId="5A623BEE" w14:textId="179E7672" w:rsidR="00733A78" w:rsidRPr="009E5ED7" w:rsidRDefault="007901B2" w:rsidP="007901B2">
      <w:pPr>
        <w:spacing w:after="0"/>
        <w:rPr>
          <w:rFonts w:asciiTheme="majorHAnsi" w:eastAsiaTheme="majorEastAsia" w:hAnsiTheme="majorHAnsi" w:cstheme="majorBidi"/>
          <w:b/>
          <w:bCs/>
          <w:color w:val="230859" w:themeColor="text2"/>
          <w:sz w:val="56"/>
          <w:szCs w:val="56"/>
          <w:lang w:val="ru-RU"/>
        </w:rPr>
      </w:pPr>
      <w:r w:rsidRPr="009E5ED7">
        <w:rPr>
          <w:lang w:val="ru-RU"/>
        </w:rPr>
        <w:t xml:space="preserve">Проект осуществляли консультанты </w:t>
      </w:r>
      <w:r w:rsidR="008A50A1">
        <w:rPr>
          <w:lang w:val="ru-RU"/>
        </w:rPr>
        <w:t>«</w:t>
      </w:r>
      <w:r w:rsidR="008A50A1">
        <w:t>Counterculture</w:t>
      </w:r>
      <w:r w:rsidR="008A50A1" w:rsidRPr="009E5ED7">
        <w:rPr>
          <w:lang w:val="ru-RU"/>
        </w:rPr>
        <w:t xml:space="preserve"> </w:t>
      </w:r>
      <w:r w:rsidR="008A50A1">
        <w:t>Partnership</w:t>
      </w:r>
      <w:r w:rsidR="008A50A1" w:rsidRPr="009E5ED7">
        <w:rPr>
          <w:lang w:val="ru-RU"/>
        </w:rPr>
        <w:t xml:space="preserve"> </w:t>
      </w:r>
      <w:r w:rsidR="008A50A1">
        <w:t>LLP</w:t>
      </w:r>
      <w:r w:rsidRPr="009E5ED7">
        <w:rPr>
          <w:lang w:val="ru-RU"/>
        </w:rPr>
        <w:t>»: Джон Зефф, Джон Ньюбигин и Тара Танк при поддержке местного эксперта Гюнеш Ходжакули.</w:t>
      </w:r>
      <w:r w:rsidR="00733A78" w:rsidRPr="009E5ED7">
        <w:rPr>
          <w:lang w:val="ru-RU"/>
        </w:rPr>
        <w:br w:type="page"/>
      </w:r>
    </w:p>
    <w:p w14:paraId="5A4C6072" w14:textId="22450EC1" w:rsidR="00D43431" w:rsidRPr="009E5ED7" w:rsidRDefault="007551D0" w:rsidP="00D43431">
      <w:pPr>
        <w:pStyle w:val="Heading1"/>
        <w:rPr>
          <w:lang w:val="ru-RU"/>
        </w:rPr>
      </w:pPr>
      <w:r w:rsidRPr="009E5ED7">
        <w:rPr>
          <w:lang w:val="ru-RU"/>
        </w:rPr>
        <w:lastRenderedPageBreak/>
        <w:t>Ключевые результаты</w:t>
      </w:r>
    </w:p>
    <w:p w14:paraId="1171D881" w14:textId="532B21AD" w:rsidR="00733A78" w:rsidRPr="009E5ED7" w:rsidRDefault="007551D0" w:rsidP="00733A78">
      <w:pPr>
        <w:pStyle w:val="Heading3"/>
        <w:rPr>
          <w:lang w:val="ru-RU"/>
        </w:rPr>
      </w:pPr>
      <w:r w:rsidRPr="009E5ED7">
        <w:rPr>
          <w:lang w:val="ru-RU"/>
        </w:rPr>
        <w:t>Деловая среда</w:t>
      </w:r>
    </w:p>
    <w:p w14:paraId="66A8C658" w14:textId="79BCCA74" w:rsidR="00B65A41" w:rsidRPr="000E46D8" w:rsidRDefault="00B65A41" w:rsidP="00B65A41">
      <w:pPr>
        <w:rPr>
          <w:lang w:val="ru-RU"/>
        </w:rPr>
      </w:pPr>
      <w:r w:rsidRPr="009E5ED7">
        <w:rPr>
          <w:lang w:val="ru-RU"/>
        </w:rPr>
        <w:t xml:space="preserve">Как и все постсоветские </w:t>
      </w:r>
      <w:r w:rsidR="002469D0">
        <w:rPr>
          <w:lang w:val="ru-RU"/>
        </w:rPr>
        <w:t>страны</w:t>
      </w:r>
      <w:r w:rsidRPr="009E5ED7">
        <w:rPr>
          <w:lang w:val="ru-RU"/>
        </w:rPr>
        <w:t>, правительство Узбекистана принимает активное участие в культурной экономике страны. В советское время культурная деятельность в основном финансировалась государством или была частной и любительской, а коммерческой деятельности было очень мало. Тридцать лет спустя наследие этого подхода сохраняется и существенно влияет на навыки, финансы, регулирование, инфраструктуру и мышление, необходимые для управления тем, что, тем не менее, является растущим коммерческим сектором. Но рост распределяется неравномерно. Наши респонденты сообщили нам, что за исключением Ташкента с его более искушенным и космополитичным населением</w:t>
      </w:r>
      <w:r w:rsidR="00AB009C">
        <w:rPr>
          <w:lang w:val="ru-RU"/>
        </w:rPr>
        <w:t>,</w:t>
      </w:r>
      <w:r w:rsidRPr="009E5ED7">
        <w:rPr>
          <w:lang w:val="ru-RU"/>
        </w:rPr>
        <w:t xml:space="preserve"> спрос </w:t>
      </w:r>
      <w:r w:rsidR="002469D0">
        <w:rPr>
          <w:lang w:val="ru-RU"/>
        </w:rPr>
        <w:t xml:space="preserve">и ожидания </w:t>
      </w:r>
      <w:r w:rsidRPr="009E5ED7">
        <w:rPr>
          <w:lang w:val="ru-RU"/>
        </w:rPr>
        <w:t>на независимые фестивали или мероприятия исполнительского искусства по коммерческим ценам</w:t>
      </w:r>
      <w:r w:rsidR="00BF6854">
        <w:rPr>
          <w:lang w:val="ru-RU"/>
        </w:rPr>
        <w:t xml:space="preserve"> в регионах</w:t>
      </w:r>
      <w:r w:rsidRPr="009E5ED7">
        <w:rPr>
          <w:lang w:val="ru-RU"/>
        </w:rPr>
        <w:t xml:space="preserve"> все еще ограничен. Культурные мероприятия, финансируемые государством, часто бесплатны, в результате чего цены на билеты, системы продажи билетов, анализ аудитории и целевой маркетинг развиты </w:t>
      </w:r>
      <w:r w:rsidR="0026247E">
        <w:rPr>
          <w:lang w:val="ru-RU"/>
        </w:rPr>
        <w:t>слабо</w:t>
      </w:r>
      <w:r w:rsidRPr="009E5ED7">
        <w:rPr>
          <w:lang w:val="ru-RU"/>
        </w:rPr>
        <w:t xml:space="preserve">. Кроме того, </w:t>
      </w:r>
      <w:r w:rsidR="002469D0">
        <w:rPr>
          <w:lang w:val="ru-RU"/>
        </w:rPr>
        <w:t xml:space="preserve">выступления </w:t>
      </w:r>
      <w:r w:rsidRPr="009E5ED7">
        <w:rPr>
          <w:lang w:val="ru-RU"/>
        </w:rPr>
        <w:t>и выставки, поддерживаемые государством, как правило, отдают предпочтение размеру аудитории как ключевому показателю успеха и, таким образом, имеют тенденцию к массовости с точки зрения содержания, с сильным акцентом на традицион</w:t>
      </w:r>
      <w:r w:rsidR="00BE6CAF">
        <w:rPr>
          <w:lang w:val="kk-KZ"/>
        </w:rPr>
        <w:t>ных формах</w:t>
      </w:r>
      <w:r w:rsidRPr="009E5ED7">
        <w:rPr>
          <w:lang w:val="ru-RU"/>
        </w:rPr>
        <w:t xml:space="preserve"> искусств</w:t>
      </w:r>
      <w:r w:rsidR="00BE6CAF">
        <w:rPr>
          <w:lang w:val="ru-RU"/>
        </w:rPr>
        <w:t xml:space="preserve">а и </w:t>
      </w:r>
      <w:r w:rsidR="002469D0" w:rsidRPr="009E5ED7">
        <w:rPr>
          <w:lang w:val="ru-RU"/>
        </w:rPr>
        <w:t xml:space="preserve">ремеслах. </w:t>
      </w:r>
      <w:r w:rsidR="002469D0">
        <w:rPr>
          <w:lang w:val="ru-RU"/>
        </w:rPr>
        <w:t>Это</w:t>
      </w:r>
      <w:r w:rsidRPr="009E5ED7">
        <w:rPr>
          <w:lang w:val="ru-RU"/>
        </w:rPr>
        <w:t xml:space="preserve"> </w:t>
      </w:r>
      <w:r w:rsidR="00975792" w:rsidRPr="009E5ED7">
        <w:rPr>
          <w:lang w:val="ru-RU"/>
        </w:rPr>
        <w:t>затрудняет коммерческим промоутерам формирование хорошо информированной и критически настроенной аудитории</w:t>
      </w:r>
      <w:r w:rsidR="000E46D8">
        <w:rPr>
          <w:lang w:val="ru-RU"/>
        </w:rPr>
        <w:t xml:space="preserve">, которая потенциально посещает </w:t>
      </w:r>
      <w:r w:rsidR="00682088">
        <w:rPr>
          <w:lang w:val="ru-RU"/>
        </w:rPr>
        <w:t>современные культурные мероприятия.</w:t>
      </w:r>
      <w:r w:rsidR="00975792" w:rsidRPr="009E5ED7">
        <w:rPr>
          <w:lang w:val="ru-RU"/>
        </w:rPr>
        <w:t xml:space="preserve"> </w:t>
      </w:r>
    </w:p>
    <w:p w14:paraId="73CDFE66" w14:textId="1E1BA719" w:rsidR="00B65A41" w:rsidRPr="009E5ED7" w:rsidRDefault="00B65A41" w:rsidP="00B65A41">
      <w:pPr>
        <w:rPr>
          <w:lang w:val="ru-RU"/>
        </w:rPr>
      </w:pPr>
      <w:r w:rsidRPr="009E5ED7">
        <w:rPr>
          <w:lang w:val="ru-RU"/>
        </w:rPr>
        <w:t xml:space="preserve">Несколько наших респондентов сказали нам, что мероприятия, которые можно было бы назвать более экспериментальными и инновационными, с трудом находят аудиторию за пределами Ташкента. </w:t>
      </w:r>
      <w:r w:rsidR="002D7E05" w:rsidRPr="00915AEF">
        <w:rPr>
          <w:lang w:val="ru-RU"/>
        </w:rPr>
        <w:t>Респонденты</w:t>
      </w:r>
      <w:r w:rsidRPr="00915AEF">
        <w:rPr>
          <w:lang w:val="ru-RU"/>
        </w:rPr>
        <w:t xml:space="preserve"> возмущались</w:t>
      </w:r>
      <w:r w:rsidR="002D7E05" w:rsidRPr="00915AEF">
        <w:rPr>
          <w:lang w:val="ru-RU"/>
        </w:rPr>
        <w:t xml:space="preserve"> излишней бюрократизацией</w:t>
      </w:r>
      <w:r w:rsidR="00635186" w:rsidRPr="00915AEF">
        <w:rPr>
          <w:lang w:val="ru-RU"/>
        </w:rPr>
        <w:t xml:space="preserve"> и непрозрачной системой</w:t>
      </w:r>
      <w:r w:rsidR="002D7E05" w:rsidRPr="00915AEF">
        <w:rPr>
          <w:lang w:val="ru-RU"/>
        </w:rPr>
        <w:t xml:space="preserve">, свзанной с </w:t>
      </w:r>
      <w:r w:rsidR="00635186" w:rsidRPr="00915AEF">
        <w:rPr>
          <w:lang w:val="ru-RU"/>
        </w:rPr>
        <w:t>разрешением на проведение мероприятий</w:t>
      </w:r>
      <w:r w:rsidR="00FE5245" w:rsidRPr="00915AEF">
        <w:rPr>
          <w:lang w:val="ru-RU"/>
        </w:rPr>
        <w:t xml:space="preserve">. </w:t>
      </w:r>
      <w:r w:rsidR="003C7D12" w:rsidRPr="00915AEF">
        <w:rPr>
          <w:lang w:val="ru-RU"/>
        </w:rPr>
        <w:t>Отсутствие более эксперементальных</w:t>
      </w:r>
      <w:r w:rsidR="009150FA" w:rsidRPr="00915AEF">
        <w:rPr>
          <w:lang w:val="ru-RU"/>
        </w:rPr>
        <w:t xml:space="preserve">, менее традиционных мероприятий, по словам респондентов, </w:t>
      </w:r>
      <w:r w:rsidR="00C604FF" w:rsidRPr="00915AEF">
        <w:rPr>
          <w:lang w:val="ru-RU"/>
        </w:rPr>
        <w:t>результат самоцензуры орг</w:t>
      </w:r>
      <w:r w:rsidR="00EA54E0" w:rsidRPr="00915AEF">
        <w:rPr>
          <w:lang w:val="ru-RU"/>
        </w:rPr>
        <w:t>а</w:t>
      </w:r>
      <w:r w:rsidR="00C604FF" w:rsidRPr="00915AEF">
        <w:rPr>
          <w:lang w:val="ru-RU"/>
        </w:rPr>
        <w:t xml:space="preserve">низаторов, которые не </w:t>
      </w:r>
      <w:r w:rsidR="00D062EB" w:rsidRPr="00915AEF">
        <w:rPr>
          <w:lang w:val="ru-RU"/>
        </w:rPr>
        <w:t>хотят</w:t>
      </w:r>
      <w:r w:rsidR="00C604FF" w:rsidRPr="00915AEF">
        <w:rPr>
          <w:lang w:val="ru-RU"/>
        </w:rPr>
        <w:t xml:space="preserve"> идти на риски</w:t>
      </w:r>
      <w:r w:rsidR="00D062EB" w:rsidRPr="00915AEF">
        <w:rPr>
          <w:lang w:val="ru-RU"/>
        </w:rPr>
        <w:t>, так как принятием р</w:t>
      </w:r>
      <w:r w:rsidR="00273AB3" w:rsidRPr="00915AEF">
        <w:rPr>
          <w:lang w:val="ru-RU"/>
        </w:rPr>
        <w:t>ешений занимаются чиновники, которые не разбираются в современной культуре</w:t>
      </w:r>
      <w:r w:rsidRPr="00915AEF">
        <w:rPr>
          <w:lang w:val="ru-RU"/>
        </w:rPr>
        <w:t>.</w:t>
      </w:r>
      <w:r w:rsidRPr="009E5ED7">
        <w:rPr>
          <w:lang w:val="ru-RU"/>
        </w:rPr>
        <w:t xml:space="preserve"> Один</w:t>
      </w:r>
      <w:r w:rsidR="00915AEF">
        <w:rPr>
          <w:lang w:val="ru-RU"/>
        </w:rPr>
        <w:t xml:space="preserve"> из респондентов</w:t>
      </w:r>
      <w:r w:rsidRPr="009E5ED7">
        <w:rPr>
          <w:lang w:val="ru-RU"/>
        </w:rPr>
        <w:t xml:space="preserve"> сказал: «…это могут быть не правительственные ограничения, а просто один человек или учреждение, которые не понимают ценности определенных художественных мероприятий». Другой с сожалением заметил, что «самым большим преимуществом Узбекистана являются его сильные традиции, а самым большим недостатком — его сильные традиции».</w:t>
      </w:r>
    </w:p>
    <w:p w14:paraId="3B558075" w14:textId="5D63C3F1" w:rsidR="00733A78" w:rsidRPr="009E5ED7" w:rsidRDefault="007E7536" w:rsidP="00B65A41">
      <w:pPr>
        <w:rPr>
          <w:lang w:val="ru-RU"/>
        </w:rPr>
      </w:pPr>
      <w:r w:rsidRPr="00EE5270">
        <w:rPr>
          <w:lang w:val="ru-RU"/>
        </w:rPr>
        <w:t>Р</w:t>
      </w:r>
      <w:r w:rsidR="00B65A41" w:rsidRPr="00EE5270">
        <w:rPr>
          <w:lang w:val="ru-RU"/>
        </w:rPr>
        <w:t>еспондент</w:t>
      </w:r>
      <w:r w:rsidRPr="00EE5270">
        <w:rPr>
          <w:lang w:val="ru-RU"/>
        </w:rPr>
        <w:t>ы</w:t>
      </w:r>
      <w:r w:rsidR="00B65A41" w:rsidRPr="00EE5270">
        <w:rPr>
          <w:lang w:val="ru-RU"/>
        </w:rPr>
        <w:t xml:space="preserve"> </w:t>
      </w:r>
      <w:r w:rsidR="009B1E9D" w:rsidRPr="00EE5270">
        <w:rPr>
          <w:lang w:val="ru-RU"/>
        </w:rPr>
        <w:t>рас</w:t>
      </w:r>
      <w:r w:rsidR="00B65A41" w:rsidRPr="00EE5270">
        <w:rPr>
          <w:lang w:val="ru-RU"/>
        </w:rPr>
        <w:t>сказали нам, что еще одна проблема заключается в том, что</w:t>
      </w:r>
      <w:r w:rsidR="009C0196" w:rsidRPr="00EE5270">
        <w:rPr>
          <w:lang w:val="ru-RU"/>
        </w:rPr>
        <w:t xml:space="preserve"> </w:t>
      </w:r>
      <w:r w:rsidR="00B65A41" w:rsidRPr="00EE5270">
        <w:rPr>
          <w:lang w:val="ru-RU"/>
        </w:rPr>
        <w:t xml:space="preserve"> поддерживаемые государством мероприятия</w:t>
      </w:r>
      <w:r w:rsidR="009B1E9D" w:rsidRPr="00EE5270">
        <w:rPr>
          <w:lang w:val="ru-RU"/>
        </w:rPr>
        <w:t xml:space="preserve"> имеют приоритет в получении площадок по проведению мероприятий и коммерческое частное мероприятие может потерять площадку, если </w:t>
      </w:r>
      <w:r w:rsidR="004D44C3" w:rsidRPr="00EE5270">
        <w:rPr>
          <w:lang w:val="ru-RU"/>
        </w:rPr>
        <w:t>государство вдруг решит, что их мероприятие будет проведено именно там. Данные решения</w:t>
      </w:r>
      <w:r w:rsidR="00B65A41" w:rsidRPr="00EE5270">
        <w:rPr>
          <w:lang w:val="ru-RU"/>
        </w:rPr>
        <w:t xml:space="preserve"> объявляются</w:t>
      </w:r>
      <w:r w:rsidR="004075E4" w:rsidRPr="00EE5270">
        <w:rPr>
          <w:lang w:val="ru-RU"/>
        </w:rPr>
        <w:t xml:space="preserve"> по факту</w:t>
      </w:r>
      <w:r w:rsidR="00B65A41" w:rsidRPr="00EE5270">
        <w:rPr>
          <w:lang w:val="ru-RU"/>
        </w:rPr>
        <w:t xml:space="preserve"> и представляются с очень небольшим уведомлением, тем самым создавая серьезную проблему для </w:t>
      </w:r>
      <w:r w:rsidR="00EE0AF8">
        <w:rPr>
          <w:lang w:val="ru-RU"/>
        </w:rPr>
        <w:t>частных</w:t>
      </w:r>
      <w:r w:rsidR="00B65A41" w:rsidRPr="00EE5270">
        <w:rPr>
          <w:lang w:val="ru-RU"/>
        </w:rPr>
        <w:t xml:space="preserve"> промоутеров, которые должны жить в </w:t>
      </w:r>
      <w:r w:rsidR="0027505B" w:rsidRPr="00EE5270">
        <w:rPr>
          <w:lang w:val="ru-RU"/>
        </w:rPr>
        <w:t xml:space="preserve">неопределенности потери </w:t>
      </w:r>
      <w:r w:rsidR="00C035B8">
        <w:rPr>
          <w:lang w:val="kk-KZ"/>
        </w:rPr>
        <w:t>площадок для своих ивентов</w:t>
      </w:r>
      <w:r w:rsidR="0027505B" w:rsidRPr="00EE5270">
        <w:rPr>
          <w:lang w:val="ru-RU"/>
        </w:rPr>
        <w:t xml:space="preserve">, которые </w:t>
      </w:r>
      <w:r w:rsidR="00B65A41" w:rsidRPr="00EE5270">
        <w:rPr>
          <w:lang w:val="ru-RU"/>
        </w:rPr>
        <w:t>они за</w:t>
      </w:r>
      <w:r w:rsidR="0027505B" w:rsidRPr="00EE5270">
        <w:rPr>
          <w:lang w:val="ru-RU"/>
        </w:rPr>
        <w:t>бронировали</w:t>
      </w:r>
      <w:r w:rsidR="001565D5">
        <w:rPr>
          <w:lang w:val="ru-RU"/>
        </w:rPr>
        <w:t xml:space="preserve"> ил</w:t>
      </w:r>
      <w:r w:rsidR="00D4222B">
        <w:rPr>
          <w:lang w:val="ru-RU"/>
        </w:rPr>
        <w:t>и вовсе</w:t>
      </w:r>
      <w:r w:rsidR="001565D5">
        <w:rPr>
          <w:lang w:val="ru-RU"/>
        </w:rPr>
        <w:t xml:space="preserve"> отмены их мероприятия</w:t>
      </w:r>
      <w:r w:rsidR="0027505B" w:rsidRPr="00EE5270">
        <w:rPr>
          <w:lang w:val="ru-RU"/>
        </w:rPr>
        <w:t xml:space="preserve"> </w:t>
      </w:r>
      <w:r w:rsidR="00B65A41" w:rsidRPr="00EE5270">
        <w:rPr>
          <w:lang w:val="ru-RU"/>
        </w:rPr>
        <w:t>– а значит, и неизбежные финансовые и репутационные последствия</w:t>
      </w:r>
      <w:r w:rsidR="00987F2D">
        <w:rPr>
          <w:rStyle w:val="FootnoteReference"/>
          <w:lang w:val="ru-RU"/>
        </w:rPr>
        <w:footnoteReference w:id="4"/>
      </w:r>
      <w:r w:rsidR="00B65A41" w:rsidRPr="00EE5270">
        <w:rPr>
          <w:lang w:val="ru-RU"/>
        </w:rPr>
        <w:t>.</w:t>
      </w:r>
      <w:r w:rsidR="00B65A41" w:rsidRPr="009E5ED7">
        <w:rPr>
          <w:lang w:val="ru-RU"/>
        </w:rPr>
        <w:t xml:space="preserve"> Нам рассказали о другой проблеме, отнюдь </w:t>
      </w:r>
      <w:r w:rsidR="00B65A41" w:rsidRPr="009E5ED7">
        <w:rPr>
          <w:lang w:val="ru-RU"/>
        </w:rPr>
        <w:lastRenderedPageBreak/>
        <w:t xml:space="preserve">не </w:t>
      </w:r>
      <w:r w:rsidR="0027505B">
        <w:rPr>
          <w:lang w:val="ru-RU"/>
        </w:rPr>
        <w:t xml:space="preserve">присущий только </w:t>
      </w:r>
      <w:r w:rsidR="00B65A41" w:rsidRPr="009E5ED7">
        <w:rPr>
          <w:lang w:val="ru-RU"/>
        </w:rPr>
        <w:t xml:space="preserve">для Узбекистана, что артисты и вспомогательный персонал, приглашенные для участия в мероприятиях, спонсируемых государством, часто сталкиваются с медленной и несвоевременной оплатой гонораров и расходов. Возможно, это еще один пережиток советских времен, когда от артистов ожидалось бесплатное выступление на государственных мероприятиях, и в случае отказа они рисковали быть маргинализованными. Несмотря на эти многочисленные препятствия, промоутеры заявили, что, по их мнению, правительство осознает необходимость перемен и стремится к развитию более коммерчески устойчивой модели культурных мероприятий, особенно крупных мероприятий и фестивалей, которые могут привлечь международную аудиторию и, следовательно, </w:t>
      </w:r>
      <w:r w:rsidR="00112616">
        <w:rPr>
          <w:lang w:val="ru-RU"/>
        </w:rPr>
        <w:t>экономическую выгоду для государства</w:t>
      </w:r>
      <w:r w:rsidR="00B65A41" w:rsidRPr="009E5ED7">
        <w:rPr>
          <w:lang w:val="ru-RU"/>
        </w:rPr>
        <w:t>.</w:t>
      </w:r>
    </w:p>
    <w:p w14:paraId="2AF296EE" w14:textId="108F7228" w:rsidR="00733A78" w:rsidRPr="009E5ED7" w:rsidRDefault="0067159A" w:rsidP="00733A78">
      <w:pPr>
        <w:pStyle w:val="Heading3"/>
        <w:rPr>
          <w:lang w:val="ru-RU"/>
        </w:rPr>
      </w:pPr>
      <w:bookmarkStart w:id="2" w:name="_Toc137149277"/>
      <w:r w:rsidRPr="009E5ED7">
        <w:rPr>
          <w:lang w:val="ru-RU"/>
        </w:rPr>
        <w:t>Региональные вопросы</w:t>
      </w:r>
      <w:bookmarkEnd w:id="2"/>
    </w:p>
    <w:p w14:paraId="32F4FD5B" w14:textId="0BBBE90B" w:rsidR="00174C39" w:rsidRPr="009E5ED7" w:rsidRDefault="00174C39" w:rsidP="00174C39">
      <w:pPr>
        <w:rPr>
          <w:lang w:val="ru-RU"/>
        </w:rPr>
      </w:pPr>
      <w:r w:rsidRPr="009E5ED7">
        <w:rPr>
          <w:lang w:val="ru-RU"/>
        </w:rPr>
        <w:t>Как и в большинстве других стран, художественная деятельность, навыки, ресурсы и инфраструктура в Узбекистане в значительной степени соср</w:t>
      </w:r>
      <w:r w:rsidR="0027505B" w:rsidRPr="009E5ED7">
        <w:rPr>
          <w:lang w:val="ru-RU"/>
        </w:rPr>
        <w:t>едоточены в столице, Ташкенте, а также</w:t>
      </w:r>
      <w:r w:rsidRPr="009E5ED7">
        <w:rPr>
          <w:lang w:val="ru-RU"/>
        </w:rPr>
        <w:t xml:space="preserve"> в нескольких других городских центрах, таких как Самарканд с его богатым наследием традиционных искусств и ремесел, хотя крупные международные фестивали начинают проявляться и в других частях страны, в том числе на необычном ежегодном фестивале «Стихия» на берегу Аральского моря. Дополнительным фактором этого регионального дисбаланса является язык; многие из наших респондентов отметили, что большая часть культурных мероприятий представлена на русском или</w:t>
      </w:r>
      <w:r w:rsidR="004F23FC" w:rsidRPr="009E5ED7">
        <w:rPr>
          <w:lang w:val="ru-RU"/>
        </w:rPr>
        <w:t xml:space="preserve"> даже английском языке.</w:t>
      </w:r>
      <w:r w:rsidRPr="009E5ED7">
        <w:rPr>
          <w:lang w:val="ru-RU"/>
        </w:rPr>
        <w:t xml:space="preserve"> </w:t>
      </w:r>
      <w:r w:rsidR="004F23FC">
        <w:rPr>
          <w:lang w:val="ru-RU"/>
        </w:rPr>
        <w:t>О</w:t>
      </w:r>
      <w:r w:rsidR="00BA7FF5">
        <w:rPr>
          <w:lang w:val="ru-RU"/>
        </w:rPr>
        <w:t>днако</w:t>
      </w:r>
      <w:r w:rsidRPr="009E5ED7">
        <w:rPr>
          <w:lang w:val="ru-RU"/>
        </w:rPr>
        <w:t xml:space="preserve"> за пределами Ташкента и нескольких других городов зрители хотят и ожидают, чтобы представление было на узбекском языке, и их культурный опыт, вероятно, будет ограничен традиционным искусством и форм</w:t>
      </w:r>
      <w:r w:rsidR="00BA7FF5">
        <w:rPr>
          <w:lang w:val="ru-RU"/>
        </w:rPr>
        <w:t>ами</w:t>
      </w:r>
      <w:r w:rsidRPr="009E5ED7">
        <w:rPr>
          <w:lang w:val="ru-RU"/>
        </w:rPr>
        <w:t xml:space="preserve"> искусства или ограничен просто отсутствием контакта с опытом</w:t>
      </w:r>
      <w:r w:rsidR="00473ACF">
        <w:rPr>
          <w:lang w:val="ru-RU"/>
        </w:rPr>
        <w:t xml:space="preserve"> живых культурных мероприятий </w:t>
      </w:r>
      <w:r w:rsidR="00473ACF" w:rsidRPr="00473ACF">
        <w:rPr>
          <w:lang w:val="ru-RU"/>
        </w:rPr>
        <w:t>(</w:t>
      </w:r>
      <w:r w:rsidR="00473ACF">
        <w:rPr>
          <w:lang w:val="en-US"/>
        </w:rPr>
        <w:t>liv</w:t>
      </w:r>
      <w:r w:rsidR="00D1670C">
        <w:rPr>
          <w:lang w:val="kk-KZ"/>
        </w:rPr>
        <w:t>е</w:t>
      </w:r>
      <w:r w:rsidR="00473ACF" w:rsidRPr="00473ACF">
        <w:rPr>
          <w:lang w:val="ru-RU"/>
        </w:rPr>
        <w:t xml:space="preserve"> </w:t>
      </w:r>
      <w:r w:rsidR="00473ACF">
        <w:rPr>
          <w:lang w:val="en-US"/>
        </w:rPr>
        <w:t>events</w:t>
      </w:r>
      <w:r w:rsidR="00473ACF" w:rsidRPr="00D1670C">
        <w:rPr>
          <w:lang w:val="ru-RU"/>
        </w:rPr>
        <w:t>)</w:t>
      </w:r>
      <w:r w:rsidRPr="009E5ED7">
        <w:rPr>
          <w:lang w:val="ru-RU"/>
        </w:rPr>
        <w:t xml:space="preserve">. Например, один музыкальный промоутер сказал нам, что публика настолько привыкла слушать записанную музыку, что мало ценит живое выступление певцов. Другие респонденты сообщили нам, что в регионах ощущается нехватка качественных площадок, особенно площадок среднего размера, что сопряжено с соответствующими трудностями в поиске качественного технического оборудования или квалифицированных технических специалистов и вспомогательного персонала. Это означало, что более крупные мероприятия и живые выступления в регионах часто зависели от оборудования и закулисного персонала, прибывающего из Ташкента, что влекло за собой расходы на плохое транспортное сообщение и большие расстояния; - Фестиваль </w:t>
      </w:r>
      <w:r w:rsidR="00C9029A">
        <w:rPr>
          <w:lang w:val="ru-RU"/>
        </w:rPr>
        <w:t>«</w:t>
      </w:r>
      <w:r w:rsidRPr="009E5ED7">
        <w:rPr>
          <w:lang w:val="ru-RU"/>
        </w:rPr>
        <w:t>Стихи</w:t>
      </w:r>
      <w:r w:rsidR="00C9029A">
        <w:rPr>
          <w:lang w:val="ru-RU"/>
        </w:rPr>
        <w:t>я»</w:t>
      </w:r>
      <w:r w:rsidRPr="009E5ED7">
        <w:rPr>
          <w:lang w:val="ru-RU"/>
        </w:rPr>
        <w:t xml:space="preserve">, например, </w:t>
      </w:r>
      <w:r w:rsidR="00EC329E">
        <w:rPr>
          <w:lang w:val="ru-RU"/>
        </w:rPr>
        <w:t xml:space="preserve">несколько лет </w:t>
      </w:r>
      <w:r w:rsidRPr="009E5ED7">
        <w:rPr>
          <w:lang w:val="ru-RU"/>
        </w:rPr>
        <w:t>проходи</w:t>
      </w:r>
      <w:r w:rsidR="00EC329E">
        <w:rPr>
          <w:lang w:val="ru-RU"/>
        </w:rPr>
        <w:t>л</w:t>
      </w:r>
      <w:r w:rsidRPr="009E5ED7">
        <w:rPr>
          <w:lang w:val="ru-RU"/>
        </w:rPr>
        <w:t xml:space="preserve"> в 1300 км от столицы.</w:t>
      </w:r>
    </w:p>
    <w:p w14:paraId="7BA86C1D" w14:textId="47860794" w:rsidR="00174C39" w:rsidRPr="009E5ED7" w:rsidRDefault="00174C39" w:rsidP="00174C39">
      <w:pPr>
        <w:rPr>
          <w:lang w:val="ru-RU"/>
        </w:rPr>
      </w:pPr>
      <w:r w:rsidRPr="009E5ED7">
        <w:rPr>
          <w:lang w:val="ru-RU"/>
        </w:rPr>
        <w:t>Что касается более положительного момента, то некоторые из наших респондентов подчеркнули, что некоторые региональные администрации поддержива</w:t>
      </w:r>
      <w:r w:rsidR="00D83F99">
        <w:rPr>
          <w:lang w:val="ru-RU"/>
        </w:rPr>
        <w:t>ют</w:t>
      </w:r>
      <w:r w:rsidRPr="009E5ED7">
        <w:rPr>
          <w:lang w:val="ru-RU"/>
        </w:rPr>
        <w:t xml:space="preserve"> более широкое развитие искусства и культуры, но име</w:t>
      </w:r>
      <w:r w:rsidR="00D83F99">
        <w:rPr>
          <w:lang w:val="ru-RU"/>
        </w:rPr>
        <w:t>ют</w:t>
      </w:r>
      <w:r w:rsidRPr="009E5ED7">
        <w:rPr>
          <w:lang w:val="ru-RU"/>
        </w:rPr>
        <w:t xml:space="preserve"> ограниченную автономию в плане </w:t>
      </w:r>
      <w:r w:rsidR="000F0B3C">
        <w:rPr>
          <w:lang w:val="ru-RU"/>
        </w:rPr>
        <w:t xml:space="preserve">выбора </w:t>
      </w:r>
      <w:r w:rsidRPr="009E5ED7">
        <w:rPr>
          <w:lang w:val="ru-RU"/>
        </w:rPr>
        <w:t xml:space="preserve">выступлений, поддержки независимых артистов или поиска капитальных ресурсов для улучшения своей инфраструктуры. </w:t>
      </w:r>
      <w:r w:rsidRPr="00851A9B">
        <w:rPr>
          <w:lang w:val="ru-RU"/>
        </w:rPr>
        <w:t>Общее отсутствие культурн</w:t>
      </w:r>
      <w:r w:rsidR="009F32A7" w:rsidRPr="00851A9B">
        <w:rPr>
          <w:lang w:val="ru-RU"/>
        </w:rPr>
        <w:t xml:space="preserve">ого опыта </w:t>
      </w:r>
      <w:r w:rsidRPr="00851A9B">
        <w:rPr>
          <w:lang w:val="ru-RU"/>
        </w:rPr>
        <w:t>означа</w:t>
      </w:r>
      <w:r w:rsidR="009F32A7" w:rsidRPr="00851A9B">
        <w:rPr>
          <w:lang w:val="ru-RU"/>
        </w:rPr>
        <w:t>ет</w:t>
      </w:r>
      <w:r w:rsidRPr="00851A9B">
        <w:rPr>
          <w:lang w:val="ru-RU"/>
        </w:rPr>
        <w:t xml:space="preserve">, что </w:t>
      </w:r>
      <w:r w:rsidR="00B87BA4" w:rsidRPr="00851A9B">
        <w:rPr>
          <w:lang w:val="ru-RU"/>
        </w:rPr>
        <w:t>чиновники</w:t>
      </w:r>
      <w:r w:rsidRPr="00851A9B">
        <w:rPr>
          <w:lang w:val="ru-RU"/>
        </w:rPr>
        <w:t xml:space="preserve"> часто не зна</w:t>
      </w:r>
      <w:r w:rsidR="00B87BA4" w:rsidRPr="00851A9B">
        <w:rPr>
          <w:lang w:val="ru-RU"/>
        </w:rPr>
        <w:t>ют</w:t>
      </w:r>
      <w:r w:rsidRPr="00851A9B">
        <w:rPr>
          <w:lang w:val="ru-RU"/>
        </w:rPr>
        <w:t xml:space="preserve">, чего хотят. Учитывая </w:t>
      </w:r>
      <w:r w:rsidR="002206DF" w:rsidRPr="00851A9B">
        <w:rPr>
          <w:lang w:val="ru-RU"/>
        </w:rPr>
        <w:t>же</w:t>
      </w:r>
      <w:r w:rsidR="00D67D4A" w:rsidRPr="00851A9B">
        <w:rPr>
          <w:lang w:val="ru-RU"/>
        </w:rPr>
        <w:t>л</w:t>
      </w:r>
      <w:r w:rsidR="002206DF" w:rsidRPr="00851A9B">
        <w:rPr>
          <w:lang w:val="ru-RU"/>
        </w:rPr>
        <w:t xml:space="preserve">ание </w:t>
      </w:r>
      <w:r w:rsidRPr="00851A9B">
        <w:rPr>
          <w:lang w:val="ru-RU"/>
        </w:rPr>
        <w:t xml:space="preserve">правительства </w:t>
      </w:r>
      <w:r w:rsidR="002206DF" w:rsidRPr="00851A9B">
        <w:rPr>
          <w:lang w:val="ru-RU"/>
        </w:rPr>
        <w:t>развивать</w:t>
      </w:r>
      <w:r w:rsidRPr="00851A9B">
        <w:rPr>
          <w:lang w:val="ru-RU"/>
        </w:rPr>
        <w:t xml:space="preserve"> </w:t>
      </w:r>
      <w:r w:rsidR="00D67D4A" w:rsidRPr="00851A9B">
        <w:rPr>
          <w:lang w:val="ru-RU"/>
        </w:rPr>
        <w:t xml:space="preserve">растущую </w:t>
      </w:r>
      <w:r w:rsidRPr="00851A9B">
        <w:rPr>
          <w:lang w:val="ru-RU"/>
        </w:rPr>
        <w:t>туристическ</w:t>
      </w:r>
      <w:r w:rsidR="00D67D4A" w:rsidRPr="00851A9B">
        <w:rPr>
          <w:lang w:val="ru-RU"/>
        </w:rPr>
        <w:t>ую</w:t>
      </w:r>
      <w:r w:rsidRPr="00851A9B">
        <w:rPr>
          <w:lang w:val="ru-RU"/>
        </w:rPr>
        <w:t xml:space="preserve"> индустри</w:t>
      </w:r>
      <w:r w:rsidR="00D67D4A" w:rsidRPr="00851A9B">
        <w:rPr>
          <w:lang w:val="ru-RU"/>
        </w:rPr>
        <w:t>ю</w:t>
      </w:r>
      <w:r w:rsidRPr="00851A9B">
        <w:rPr>
          <w:lang w:val="ru-RU"/>
        </w:rPr>
        <w:t xml:space="preserve"> с объектами</w:t>
      </w:r>
      <w:r w:rsidR="00497AC7" w:rsidRPr="00851A9B">
        <w:rPr>
          <w:lang w:val="ru-RU"/>
        </w:rPr>
        <w:t xml:space="preserve"> и мероприятиями</w:t>
      </w:r>
      <w:r w:rsidRPr="00851A9B">
        <w:rPr>
          <w:lang w:val="ru-RU"/>
        </w:rPr>
        <w:t xml:space="preserve">, которые будут привлекать как местных, так и иностранных посетителей, </w:t>
      </w:r>
      <w:r w:rsidR="00497AC7" w:rsidRPr="00851A9B">
        <w:rPr>
          <w:lang w:val="ru-RU"/>
        </w:rPr>
        <w:t xml:space="preserve">есть тенденции и опыт </w:t>
      </w:r>
      <w:r w:rsidRPr="00851A9B">
        <w:rPr>
          <w:lang w:val="ru-RU"/>
        </w:rPr>
        <w:t xml:space="preserve">работы с </w:t>
      </w:r>
      <w:r w:rsidR="00C9029A" w:rsidRPr="00851A9B">
        <w:rPr>
          <w:lang w:val="ru-RU"/>
        </w:rPr>
        <w:t>хокимами</w:t>
      </w:r>
      <w:r w:rsidRPr="00851A9B">
        <w:rPr>
          <w:lang w:val="ru-RU"/>
        </w:rPr>
        <w:t xml:space="preserve"> городов и другими региональными лидерами для стимулирования культурных предложений, которые могли бы </w:t>
      </w:r>
      <w:r w:rsidR="00851A9B" w:rsidRPr="00851A9B">
        <w:rPr>
          <w:lang w:val="ru-RU"/>
        </w:rPr>
        <w:t>представлять</w:t>
      </w:r>
      <w:r w:rsidR="00C9029A" w:rsidRPr="00851A9B">
        <w:rPr>
          <w:lang w:val="ru-RU"/>
        </w:rPr>
        <w:t xml:space="preserve"> </w:t>
      </w:r>
      <w:r w:rsidRPr="00851A9B">
        <w:rPr>
          <w:lang w:val="ru-RU"/>
        </w:rPr>
        <w:t>традиции, истори</w:t>
      </w:r>
      <w:r w:rsidR="00C9029A" w:rsidRPr="00851A9B">
        <w:rPr>
          <w:lang w:val="ru-RU"/>
        </w:rPr>
        <w:t>ю</w:t>
      </w:r>
      <w:r w:rsidRPr="00851A9B">
        <w:rPr>
          <w:lang w:val="ru-RU"/>
        </w:rPr>
        <w:t xml:space="preserve"> или географи</w:t>
      </w:r>
      <w:r w:rsidR="00C9029A" w:rsidRPr="00851A9B">
        <w:rPr>
          <w:lang w:val="ru-RU"/>
        </w:rPr>
        <w:t>ю</w:t>
      </w:r>
      <w:r w:rsidRPr="00851A9B">
        <w:rPr>
          <w:lang w:val="ru-RU"/>
        </w:rPr>
        <w:t xml:space="preserve"> </w:t>
      </w:r>
      <w:r w:rsidR="00851A9B" w:rsidRPr="00851A9B">
        <w:rPr>
          <w:lang w:val="ru-RU"/>
        </w:rPr>
        <w:t>регионов</w:t>
      </w:r>
      <w:r w:rsidRPr="00851A9B">
        <w:rPr>
          <w:lang w:val="ru-RU"/>
        </w:rPr>
        <w:t xml:space="preserve"> страны.</w:t>
      </w:r>
      <w:r w:rsidRPr="009E5ED7">
        <w:rPr>
          <w:lang w:val="ru-RU"/>
        </w:rPr>
        <w:t xml:space="preserve"> Фестиваль </w:t>
      </w:r>
      <w:r w:rsidR="00C9029A">
        <w:rPr>
          <w:lang w:val="ru-RU"/>
        </w:rPr>
        <w:t>«</w:t>
      </w:r>
      <w:r w:rsidRPr="009E5ED7">
        <w:rPr>
          <w:lang w:val="ru-RU"/>
        </w:rPr>
        <w:t>Стихия</w:t>
      </w:r>
      <w:r w:rsidR="00C9029A">
        <w:rPr>
          <w:lang w:val="ru-RU"/>
        </w:rPr>
        <w:t>»</w:t>
      </w:r>
      <w:r w:rsidRPr="009E5ED7">
        <w:rPr>
          <w:lang w:val="ru-RU"/>
        </w:rPr>
        <w:t xml:space="preserve"> является очевидным примером того, как сочетание факторов, в том числе разнообразие и экзотич</w:t>
      </w:r>
      <w:r w:rsidR="000D77A2">
        <w:rPr>
          <w:lang w:val="ru-RU"/>
        </w:rPr>
        <w:t xml:space="preserve">ность </w:t>
      </w:r>
      <w:r w:rsidRPr="009E5ED7">
        <w:rPr>
          <w:lang w:val="ru-RU"/>
        </w:rPr>
        <w:t xml:space="preserve">ландшафта </w:t>
      </w:r>
      <w:r w:rsidR="000D77A2">
        <w:rPr>
          <w:lang w:val="ru-RU"/>
        </w:rPr>
        <w:t>Аральского моря</w:t>
      </w:r>
      <w:r w:rsidR="001A652E">
        <w:rPr>
          <w:lang w:val="ru-RU"/>
        </w:rPr>
        <w:t xml:space="preserve"> и </w:t>
      </w:r>
      <w:r w:rsidR="001A652E">
        <w:rPr>
          <w:lang w:val="ru-RU"/>
        </w:rPr>
        <w:lastRenderedPageBreak/>
        <w:t>экологическая повестка фестиваля</w:t>
      </w:r>
      <w:r w:rsidRPr="009E5ED7">
        <w:rPr>
          <w:lang w:val="ru-RU"/>
        </w:rPr>
        <w:t>, мо</w:t>
      </w:r>
      <w:r w:rsidR="001A652E">
        <w:rPr>
          <w:lang w:val="ru-RU"/>
        </w:rPr>
        <w:t>гут</w:t>
      </w:r>
      <w:r w:rsidRPr="009E5ED7">
        <w:rPr>
          <w:lang w:val="ru-RU"/>
        </w:rPr>
        <w:t xml:space="preserve"> стать основой для стратегий возрождения культуры на региональном или городском уровне.</w:t>
      </w:r>
    </w:p>
    <w:p w14:paraId="0F95FB38" w14:textId="38BB5293" w:rsidR="00733A78" w:rsidRPr="009E5ED7" w:rsidRDefault="00174C39" w:rsidP="00174C39">
      <w:pPr>
        <w:rPr>
          <w:lang w:val="ru-RU"/>
        </w:rPr>
      </w:pPr>
      <w:r w:rsidRPr="009E5ED7">
        <w:rPr>
          <w:lang w:val="ru-RU"/>
        </w:rPr>
        <w:t xml:space="preserve">Нам сказали, что международные культурные организации с активными программами в Узбекистане, в том числе </w:t>
      </w:r>
      <w:r w:rsidR="00C2112A">
        <w:rPr>
          <w:lang w:val="en-US"/>
        </w:rPr>
        <w:t>British</w:t>
      </w:r>
      <w:r w:rsidR="00C2112A" w:rsidRPr="00C2112A">
        <w:rPr>
          <w:lang w:val="ru-RU"/>
        </w:rPr>
        <w:t xml:space="preserve"> </w:t>
      </w:r>
      <w:r w:rsidR="00C2112A">
        <w:rPr>
          <w:lang w:val="en-US"/>
        </w:rPr>
        <w:t>Council</w:t>
      </w:r>
      <w:r w:rsidRPr="009E5ED7">
        <w:rPr>
          <w:lang w:val="ru-RU"/>
        </w:rPr>
        <w:t xml:space="preserve">, Гете-Институт и Швейцарское бюро по сотрудничеству, помогли продвигать искусство и культурные мероприятия в регионах, и что </w:t>
      </w:r>
      <w:r w:rsidR="00295645" w:rsidRPr="009E5ED7">
        <w:rPr>
          <w:lang w:val="ru-RU"/>
        </w:rPr>
        <w:t>положительное воздействие этого, возможно, могло бы быть усилено, если бы эти учреждения работали в более тесном сотрудничестве друг с другом</w:t>
      </w:r>
      <w:r w:rsidRPr="009E5ED7">
        <w:rPr>
          <w:lang w:val="ru-RU"/>
        </w:rPr>
        <w:t>. Некоторые из наших респондентов упомянули о государственной политике поддержки традиционных ремесел, включая субсидии на обучение и налоговые льготы для поддержания ремесленного производства в регионах, отметив, что если бы такой же подход был применен к современному искусству и мероприятиям</w:t>
      </w:r>
      <w:r w:rsidR="00726343">
        <w:rPr>
          <w:lang w:val="ru-RU"/>
        </w:rPr>
        <w:t xml:space="preserve"> в живом исполнении</w:t>
      </w:r>
      <w:r w:rsidRPr="009E5ED7">
        <w:rPr>
          <w:lang w:val="ru-RU"/>
        </w:rPr>
        <w:t xml:space="preserve">, </w:t>
      </w:r>
      <w:r w:rsidR="00295645" w:rsidRPr="009E5ED7">
        <w:rPr>
          <w:lang w:val="ru-RU"/>
        </w:rPr>
        <w:t xml:space="preserve">это могло бы сделать более разнообразный культурный опыт доступным для </w:t>
      </w:r>
      <w:r w:rsidR="00C31455">
        <w:rPr>
          <w:lang w:val="kk-KZ"/>
        </w:rPr>
        <w:t>граждан</w:t>
      </w:r>
      <w:r w:rsidR="00295645" w:rsidRPr="009E5ED7">
        <w:rPr>
          <w:lang w:val="ru-RU"/>
        </w:rPr>
        <w:t xml:space="preserve"> по всей стране</w:t>
      </w:r>
      <w:r w:rsidRPr="009E5ED7">
        <w:rPr>
          <w:lang w:val="ru-RU"/>
        </w:rPr>
        <w:t>. Они так</w:t>
      </w:r>
      <w:r w:rsidR="00295645" w:rsidRPr="009E5ED7">
        <w:rPr>
          <w:lang w:val="ru-RU"/>
        </w:rPr>
        <w:t xml:space="preserve">же отметили, что недавний указ </w:t>
      </w:r>
      <w:r w:rsidR="00295645">
        <w:rPr>
          <w:lang w:val="ru-RU"/>
        </w:rPr>
        <w:t>П</w:t>
      </w:r>
      <w:r w:rsidRPr="009E5ED7">
        <w:rPr>
          <w:lang w:val="ru-RU"/>
        </w:rPr>
        <w:t>резидента упростил проведение крупных культурных мероприятий. Хотя это было сделано в первую очередь для поддержки роста международного туризма</w:t>
      </w:r>
      <w:r w:rsidR="001940D9">
        <w:rPr>
          <w:lang w:val="ru-RU"/>
        </w:rPr>
        <w:t>,</w:t>
      </w:r>
      <w:r w:rsidRPr="009E5ED7">
        <w:rPr>
          <w:lang w:val="ru-RU"/>
        </w:rPr>
        <w:t xml:space="preserve"> в сочетании с заявленным </w:t>
      </w:r>
      <w:r w:rsidR="001940D9">
        <w:rPr>
          <w:lang w:val="ru-RU"/>
        </w:rPr>
        <w:t>в нем стремлением</w:t>
      </w:r>
      <w:r w:rsidRPr="009E5ED7">
        <w:rPr>
          <w:lang w:val="ru-RU"/>
        </w:rPr>
        <w:t xml:space="preserve"> </w:t>
      </w:r>
      <w:r w:rsidR="00BC603C">
        <w:rPr>
          <w:lang w:val="ru-RU"/>
        </w:rPr>
        <w:t xml:space="preserve">увеличить </w:t>
      </w:r>
      <w:r w:rsidR="00ED410B">
        <w:rPr>
          <w:lang w:val="ru-RU"/>
        </w:rPr>
        <w:t>число</w:t>
      </w:r>
      <w:r w:rsidRPr="009E5ED7">
        <w:rPr>
          <w:lang w:val="ru-RU"/>
        </w:rPr>
        <w:t xml:space="preserve"> поддерживаемых государством мероприятий и фестивалей</w:t>
      </w:r>
      <w:r w:rsidR="00ED410B">
        <w:rPr>
          <w:lang w:val="ru-RU"/>
        </w:rPr>
        <w:t xml:space="preserve">, </w:t>
      </w:r>
      <w:r w:rsidR="00ED410B">
        <w:rPr>
          <w:lang w:val="kk-KZ"/>
        </w:rPr>
        <w:t>к</w:t>
      </w:r>
      <w:r w:rsidR="00ED410B">
        <w:rPr>
          <w:lang w:val="ru-RU"/>
        </w:rPr>
        <w:t>оторые могли бы стать</w:t>
      </w:r>
      <w:r w:rsidRPr="009E5ED7">
        <w:rPr>
          <w:lang w:val="ru-RU"/>
        </w:rPr>
        <w:t xml:space="preserve"> финансово самоокупаемыми, </w:t>
      </w:r>
      <w:r w:rsidR="009E5CC6">
        <w:rPr>
          <w:lang w:val="ru-RU"/>
        </w:rPr>
        <w:t>демонстрирует то</w:t>
      </w:r>
      <w:r w:rsidRPr="009E5ED7">
        <w:rPr>
          <w:lang w:val="ru-RU"/>
        </w:rPr>
        <w:t xml:space="preserve">, что правительство </w:t>
      </w:r>
      <w:r w:rsidR="001940D9" w:rsidRPr="009E5ED7">
        <w:rPr>
          <w:lang w:val="ru-RU"/>
        </w:rPr>
        <w:t>готово принять меры для поддержки новых подходов к развитию культурного сектора страны</w:t>
      </w:r>
      <w:r w:rsidRPr="009E5ED7">
        <w:rPr>
          <w:lang w:val="ru-RU"/>
        </w:rPr>
        <w:t>.</w:t>
      </w:r>
    </w:p>
    <w:p w14:paraId="4EA43FB8" w14:textId="5515984C" w:rsidR="00733A78" w:rsidRPr="00D76DEF" w:rsidRDefault="008275D6" w:rsidP="00733A78">
      <w:pPr>
        <w:pStyle w:val="Heading3"/>
        <w:rPr>
          <w:lang w:val="ru-RU"/>
        </w:rPr>
      </w:pPr>
      <w:r w:rsidRPr="00D76DEF">
        <w:rPr>
          <w:lang w:val="ru-RU"/>
        </w:rPr>
        <w:t>Финансирование</w:t>
      </w:r>
    </w:p>
    <w:p w14:paraId="02BB66B5" w14:textId="708670D9" w:rsidR="00493CBE" w:rsidRPr="009E5ED7" w:rsidRDefault="00B22FF4" w:rsidP="00493CBE">
      <w:pPr>
        <w:rPr>
          <w:lang w:val="ru-RU"/>
        </w:rPr>
      </w:pPr>
      <w:r>
        <w:rPr>
          <w:lang w:val="kk-KZ"/>
        </w:rPr>
        <w:t>В</w:t>
      </w:r>
      <w:r w:rsidRPr="00D76DEF">
        <w:rPr>
          <w:lang w:val="ru-RU"/>
        </w:rPr>
        <w:t xml:space="preserve"> 2022</w:t>
      </w:r>
      <w:r>
        <w:rPr>
          <w:lang w:val="ru-RU"/>
        </w:rPr>
        <w:t xml:space="preserve"> году</w:t>
      </w:r>
      <w:r w:rsidR="00606892">
        <w:rPr>
          <w:lang w:val="ru-RU"/>
        </w:rPr>
        <w:t xml:space="preserve"> </w:t>
      </w:r>
      <w:r w:rsidR="00635C7D">
        <w:rPr>
          <w:lang w:val="ru-RU"/>
        </w:rPr>
        <w:t xml:space="preserve">правительством </w:t>
      </w:r>
      <w:r w:rsidR="00606892">
        <w:rPr>
          <w:lang w:val="ru-RU"/>
        </w:rPr>
        <w:t xml:space="preserve">было принято поставновление, </w:t>
      </w:r>
      <w:r w:rsidR="00635C7D" w:rsidRPr="00D76DEF">
        <w:rPr>
          <w:lang w:val="ru-RU"/>
        </w:rPr>
        <w:t>в котором излагаются подробные требования к центральным и региональным органам власти по разработке, финансированию и реализации графиков крупных мероприятий.</w:t>
      </w:r>
      <w:r w:rsidR="00635C7D">
        <w:rPr>
          <w:lang w:val="ru-RU"/>
        </w:rPr>
        <w:t xml:space="preserve"> </w:t>
      </w:r>
      <w:r w:rsidR="00493CBE" w:rsidRPr="009E5ED7">
        <w:rPr>
          <w:lang w:val="ru-RU"/>
        </w:rPr>
        <w:t xml:space="preserve">К ним относятся музыкальные фестивали, театральные гастроли и цирковые представления. Это частично обусловлено желанием увеличить въездной туризм в Узбекистан, но также является результатом растущего приоритета развития креативной экономики страны, которая рассматривается как ключ к будущему развитию экономики и культуры Узбекистана. Многие крупнейшие фестивали в Узбекистане, особенно основанные на более традиционных формах искусства, в основном финансируются государством. Существует государственное финансирование для </w:t>
      </w:r>
      <w:r w:rsidR="00021E0A">
        <w:rPr>
          <w:lang w:val="ru-RU"/>
        </w:rPr>
        <w:t xml:space="preserve">постановки </w:t>
      </w:r>
      <w:r w:rsidR="00493CBE" w:rsidRPr="009E5ED7">
        <w:rPr>
          <w:lang w:val="ru-RU"/>
        </w:rPr>
        <w:t>и проведения новых фестивалей, хотя мы понимаем, что аппетит к поддержке новых мероприятий варьируется в зависимости от местных властей. Однако нам сказали, что государственное финансирование, как правило, сопряжено со значительным бременем дополнительных требований: они были как административными (например, просроченные платежи, организация в последнюю минуту), так и связанными с содержанием (проверка и ограничения, налагаемые на прогр</w:t>
      </w:r>
      <w:r w:rsidR="00B14074" w:rsidRPr="009E5ED7">
        <w:rPr>
          <w:lang w:val="ru-RU"/>
        </w:rPr>
        <w:t>аммы мероприятий и исполнителей</w:t>
      </w:r>
      <w:r w:rsidR="00493CBE" w:rsidRPr="009E5ED7">
        <w:rPr>
          <w:lang w:val="ru-RU"/>
        </w:rPr>
        <w:t>). Похоже, что это удерживает многих организаторов, особенно независимых и более современных мероприятий, от поиска официальной финансовой поддержки. Один респондент отметил, что «работа с государственными органами — это хороший опыт, если не брать с них деньги».</w:t>
      </w:r>
    </w:p>
    <w:p w14:paraId="6A5FF0F6" w14:textId="43C41AB5" w:rsidR="00493CBE" w:rsidRPr="009E5ED7" w:rsidRDefault="00493CBE" w:rsidP="00493CBE">
      <w:pPr>
        <w:rPr>
          <w:lang w:val="ru-RU"/>
        </w:rPr>
      </w:pPr>
      <w:r w:rsidRPr="009E5ED7">
        <w:rPr>
          <w:lang w:val="ru-RU"/>
        </w:rPr>
        <w:t>Кроме того, нам сообщили, что</w:t>
      </w:r>
      <w:r w:rsidR="00B14074">
        <w:rPr>
          <w:lang w:val="ru-RU"/>
        </w:rPr>
        <w:t xml:space="preserve"> –</w:t>
      </w:r>
      <w:r w:rsidRPr="009E5ED7">
        <w:rPr>
          <w:lang w:val="ru-RU"/>
        </w:rPr>
        <w:t xml:space="preserve"> </w:t>
      </w:r>
      <w:r w:rsidR="00B14074">
        <w:rPr>
          <w:lang w:val="ru-RU"/>
        </w:rPr>
        <w:t xml:space="preserve">и это </w:t>
      </w:r>
      <w:r w:rsidRPr="009E5ED7">
        <w:rPr>
          <w:lang w:val="ru-RU"/>
        </w:rPr>
        <w:t>соответств</w:t>
      </w:r>
      <w:r w:rsidR="00B14074">
        <w:rPr>
          <w:lang w:val="ru-RU"/>
        </w:rPr>
        <w:t>ует</w:t>
      </w:r>
      <w:r w:rsidRPr="009E5ED7">
        <w:rPr>
          <w:lang w:val="ru-RU"/>
        </w:rPr>
        <w:t xml:space="preserve"> результатам нашего предыдущего отчета</w:t>
      </w:r>
      <w:r w:rsidR="00B14074">
        <w:rPr>
          <w:lang w:val="ru-RU"/>
        </w:rPr>
        <w:t xml:space="preserve"> -</w:t>
      </w:r>
      <w:r w:rsidRPr="009E5ED7">
        <w:rPr>
          <w:lang w:val="ru-RU"/>
        </w:rPr>
        <w:t xml:space="preserve"> многие организации и отдельные исполнители, участвующие в мероприятиях, официально не зарегистрированы, в основном потому, что уровни налогообложения воспринимаются как очень высокие, до уровня, который может сделать небольш</w:t>
      </w:r>
      <w:r w:rsidR="00B14074">
        <w:rPr>
          <w:lang w:val="ru-RU"/>
        </w:rPr>
        <w:t>ой</w:t>
      </w:r>
      <w:r w:rsidRPr="009E5ED7">
        <w:rPr>
          <w:lang w:val="ru-RU"/>
        </w:rPr>
        <w:t xml:space="preserve"> и растущий </w:t>
      </w:r>
      <w:r w:rsidR="00B14074" w:rsidRPr="009E5ED7">
        <w:rPr>
          <w:lang w:val="ru-RU"/>
        </w:rPr>
        <w:t>творческий бизнес нежизнеспособ</w:t>
      </w:r>
      <w:r w:rsidRPr="009E5ED7">
        <w:rPr>
          <w:lang w:val="ru-RU"/>
        </w:rPr>
        <w:t>н</w:t>
      </w:r>
      <w:r w:rsidR="00B14074">
        <w:rPr>
          <w:lang w:val="ru-RU"/>
        </w:rPr>
        <w:t>ым</w:t>
      </w:r>
      <w:r w:rsidRPr="009E5ED7">
        <w:rPr>
          <w:lang w:val="ru-RU"/>
        </w:rPr>
        <w:t xml:space="preserve">. Это может вызвать дополнительные сложности в процессе организации крупных мероприятий, в том числе при привлечении исполнителей: одно из агентств, с которым мы говорили, отметило, что «трудно работать с исполнителями, поскольку они хотят работать только с наличными». Нам сказали, что </w:t>
      </w:r>
      <w:r w:rsidRPr="009E5ED7">
        <w:rPr>
          <w:lang w:val="ru-RU"/>
        </w:rPr>
        <w:lastRenderedPageBreak/>
        <w:t>сочетание НДС и налогов</w:t>
      </w:r>
      <w:r w:rsidR="00B14074">
        <w:rPr>
          <w:lang w:val="ru-RU"/>
        </w:rPr>
        <w:t xml:space="preserve"> на прибыль юридических лиц</w:t>
      </w:r>
      <w:r w:rsidRPr="009E5ED7">
        <w:rPr>
          <w:lang w:val="ru-RU"/>
        </w:rPr>
        <w:t>, а также относительно низкий порог для более высоких налоговых ставок (около 90 тысяч долларов США) могут стать сдерживающим фактором для проведения новых фестивалей и концертных туров, которые часто организуются как отдельные событи</w:t>
      </w:r>
      <w:r w:rsidR="00B14074">
        <w:rPr>
          <w:lang w:val="ru-RU"/>
        </w:rPr>
        <w:t>я</w:t>
      </w:r>
      <w:r w:rsidR="00A225F9">
        <w:rPr>
          <w:lang w:val="ru-RU"/>
        </w:rPr>
        <w:t xml:space="preserve">. </w:t>
      </w:r>
      <w:r w:rsidR="00BB28FC">
        <w:rPr>
          <w:lang w:val="ru-RU"/>
        </w:rPr>
        <w:t xml:space="preserve">Подобные обстоятельства ведут к увеличению стоимости </w:t>
      </w:r>
      <w:r w:rsidR="005A2089">
        <w:rPr>
          <w:lang w:val="ru-RU"/>
        </w:rPr>
        <w:t xml:space="preserve">билета за концерт и таким образом мероприятие может стать финансово недоступным для многих граждан. </w:t>
      </w:r>
      <w:r w:rsidRPr="009E5ED7">
        <w:rPr>
          <w:lang w:val="ru-RU"/>
        </w:rPr>
        <w:t>В результате многие крупнейшие и более традиционные фестивали финансируются государством и часто могут быть бесплатными для посещения</w:t>
      </w:r>
      <w:r w:rsidR="001C3AD4">
        <w:rPr>
          <w:lang w:val="ru-RU"/>
        </w:rPr>
        <w:t>. Эта схема</w:t>
      </w:r>
      <w:r w:rsidRPr="009E5ED7">
        <w:rPr>
          <w:lang w:val="ru-RU"/>
        </w:rPr>
        <w:t xml:space="preserve"> финансирование является более серьезной проблемой для тех, кто хочет организовать независимые, более современные мероприятия, которые часто начинаются с малого и со временем </w:t>
      </w:r>
      <w:r w:rsidR="00905F56">
        <w:rPr>
          <w:lang w:val="ru-RU"/>
        </w:rPr>
        <w:t>становятся более крупными мероприятиями с более крупными бюджетами</w:t>
      </w:r>
      <w:r w:rsidRPr="009E5ED7">
        <w:rPr>
          <w:lang w:val="ru-RU"/>
        </w:rPr>
        <w:t xml:space="preserve">. Были призывы к властям пересмотреть налоговую базу, влияющую на мероприятия, и, в частности, рассмотреть возможные </w:t>
      </w:r>
      <w:r w:rsidR="004B1707">
        <w:rPr>
          <w:lang w:val="ru-RU"/>
        </w:rPr>
        <w:t>льготы</w:t>
      </w:r>
      <w:r w:rsidRPr="009E5ED7">
        <w:rPr>
          <w:lang w:val="ru-RU"/>
        </w:rPr>
        <w:t xml:space="preserve"> для поощрения и предоставления творческим предпринимателям возможности разрабатывать новые независимые мероприятия.</w:t>
      </w:r>
    </w:p>
    <w:p w14:paraId="7DAC0AF2" w14:textId="148BA3A8" w:rsidR="00493CBE" w:rsidRPr="009E5ED7" w:rsidRDefault="00493CBE" w:rsidP="00493CBE">
      <w:pPr>
        <w:rPr>
          <w:lang w:val="ru-RU"/>
        </w:rPr>
      </w:pPr>
      <w:r w:rsidRPr="009E5ED7">
        <w:rPr>
          <w:lang w:val="ru-RU"/>
        </w:rPr>
        <w:t xml:space="preserve">С положительной стороны, мы услышали от нескольких </w:t>
      </w:r>
      <w:r w:rsidR="001F66A2">
        <w:rPr>
          <w:lang w:val="ru-RU"/>
        </w:rPr>
        <w:t>респондентов</w:t>
      </w:r>
      <w:r w:rsidRPr="009E5ED7">
        <w:rPr>
          <w:lang w:val="ru-RU"/>
        </w:rPr>
        <w:t>, что желание оставаться независимым от государственных субсидий привело к некоторому успеху в привлечении поддержки со стороны более широк</w:t>
      </w:r>
      <w:r w:rsidR="008D237B">
        <w:rPr>
          <w:lang w:val="ru-RU"/>
        </w:rPr>
        <w:t>ого круга</w:t>
      </w:r>
      <w:r w:rsidRPr="009E5ED7">
        <w:rPr>
          <w:lang w:val="ru-RU"/>
        </w:rPr>
        <w:t xml:space="preserve"> партнеров, включая международные организации, такие как </w:t>
      </w:r>
      <w:r w:rsidR="000C5C1F">
        <w:rPr>
          <w:lang w:val="en-US"/>
        </w:rPr>
        <w:t>British</w:t>
      </w:r>
      <w:r w:rsidR="000C5C1F" w:rsidRPr="009E5ED7">
        <w:rPr>
          <w:lang w:val="ru-RU"/>
        </w:rPr>
        <w:t xml:space="preserve"> </w:t>
      </w:r>
      <w:r w:rsidR="000C5C1F">
        <w:rPr>
          <w:lang w:val="en-US"/>
        </w:rPr>
        <w:t>Council</w:t>
      </w:r>
      <w:r w:rsidRPr="009E5ED7">
        <w:rPr>
          <w:lang w:val="ru-RU"/>
        </w:rPr>
        <w:t>, и коммерческих спонсоров. Мы слышали от организаторов мероприятий, которые уделя</w:t>
      </w:r>
      <w:r w:rsidR="008D237B">
        <w:rPr>
          <w:lang w:val="ru-RU"/>
        </w:rPr>
        <w:t>ют</w:t>
      </w:r>
      <w:r w:rsidRPr="009E5ED7">
        <w:rPr>
          <w:lang w:val="ru-RU"/>
        </w:rPr>
        <w:t xml:space="preserve"> все больше внимания сотрудничеству в области сбора средств, и говорили, что они набираются опыта и своей способности строить стратегические отношения с коммерческими брендами. Было ясно, что возможности для получения финансирования из неправительственных источников растут и становятся более доступными, но для поддержания этого необходимо создать более </w:t>
      </w:r>
      <w:r w:rsidR="00317C0B">
        <w:rPr>
          <w:lang w:val="ru-RU"/>
        </w:rPr>
        <w:t>устойчивую</w:t>
      </w:r>
      <w:r w:rsidRPr="009E5ED7">
        <w:rPr>
          <w:lang w:val="ru-RU"/>
        </w:rPr>
        <w:t xml:space="preserve"> и широк</w:t>
      </w:r>
      <w:r w:rsidR="00317C0B">
        <w:rPr>
          <w:lang w:val="ru-RU"/>
        </w:rPr>
        <w:t>ую</w:t>
      </w:r>
      <w:r w:rsidRPr="009E5ED7">
        <w:rPr>
          <w:lang w:val="ru-RU"/>
        </w:rPr>
        <w:t xml:space="preserve"> </w:t>
      </w:r>
      <w:r w:rsidR="00670963">
        <w:rPr>
          <w:lang w:val="ru-RU"/>
        </w:rPr>
        <w:t>сеть взаимной кооперации (нетворкинг)</w:t>
      </w:r>
      <w:r w:rsidRPr="009E5ED7">
        <w:rPr>
          <w:lang w:val="ru-RU"/>
        </w:rPr>
        <w:t xml:space="preserve"> в секторе проведения мероприятий. В частности, было признано, что для </w:t>
      </w:r>
      <w:r w:rsidR="004B1707">
        <w:rPr>
          <w:lang w:val="ru-RU"/>
        </w:rPr>
        <w:t>нахождения</w:t>
      </w:r>
      <w:r w:rsidRPr="009E5ED7">
        <w:rPr>
          <w:lang w:val="ru-RU"/>
        </w:rPr>
        <w:t xml:space="preserve"> коммерческих партнеров требуются новые навыки, например, как взаимодействовать с отделами коммерческого маркетинга; и как обосновать инвестиции с точки зрения, например, добавленной стоимости и узнаваемости бренда. Было также отмечено, что по мере роста числа небольших фестивалей возрастает потребность в наращивании потенциала и возможностей в области прямого маркетинга для зрителей и продажи билетов. Как отмечалось выше, создание аудитории, которая хочет и может платить за билеты, становится все более сложной задачей за пределами крупных городов.</w:t>
      </w:r>
    </w:p>
    <w:p w14:paraId="667A5CB7" w14:textId="280A758E" w:rsidR="00733A78" w:rsidRPr="009E5ED7" w:rsidRDefault="00493CBE" w:rsidP="00493CBE">
      <w:pPr>
        <w:rPr>
          <w:lang w:val="ru-RU"/>
        </w:rPr>
      </w:pPr>
      <w:r w:rsidRPr="009E5ED7">
        <w:rPr>
          <w:lang w:val="ru-RU"/>
        </w:rPr>
        <w:t>Мы понимаем, что правительство само заинтересовано в разработке более финансово устойчивых моделей для мероприятий, спонсируемых государством, поэтому у организаторов независимых и финансируемых государством мероприятий может быть возможность сотрудничать в разработке более коммерческих моделей</w:t>
      </w:r>
      <w:r w:rsidR="00202865">
        <w:rPr>
          <w:lang w:val="ru-RU"/>
        </w:rPr>
        <w:t>, а также</w:t>
      </w:r>
      <w:r w:rsidRPr="009E5ED7">
        <w:rPr>
          <w:lang w:val="ru-RU"/>
        </w:rPr>
        <w:t xml:space="preserve"> навыков, необходимых для их работы.</w:t>
      </w:r>
    </w:p>
    <w:p w14:paraId="6832EAE0" w14:textId="03B87FC2" w:rsidR="00733A78" w:rsidRPr="009E5ED7" w:rsidRDefault="00CC63A0" w:rsidP="00733A78">
      <w:pPr>
        <w:pStyle w:val="Heading3"/>
        <w:rPr>
          <w:lang w:val="ru-RU"/>
        </w:rPr>
      </w:pPr>
      <w:r w:rsidRPr="009E5ED7">
        <w:rPr>
          <w:lang w:val="ru-RU"/>
        </w:rPr>
        <w:t>Регулирование</w:t>
      </w:r>
    </w:p>
    <w:p w14:paraId="21172462" w14:textId="14999F49" w:rsidR="003071F0" w:rsidRPr="009E5ED7" w:rsidRDefault="003071F0" w:rsidP="003071F0">
      <w:pPr>
        <w:rPr>
          <w:lang w:val="ru-RU"/>
        </w:rPr>
      </w:pPr>
      <w:r w:rsidRPr="009E5ED7">
        <w:rPr>
          <w:lang w:val="ru-RU"/>
        </w:rPr>
        <w:t xml:space="preserve">Мы понимаем, что все мероприятия с ожидаемой аудиторией более 100 человек требуют официального разрешения правительства (на уровне города/региона). Существуют также централизованные лицензионные требования для организаторов и исполнителей. Многие из опрошенных нами людей рассказали о своем опыте процесса </w:t>
      </w:r>
      <w:r w:rsidR="00202865">
        <w:rPr>
          <w:lang w:val="ru-RU"/>
        </w:rPr>
        <w:t>получения лиценз</w:t>
      </w:r>
      <w:r w:rsidRPr="009E5ED7">
        <w:rPr>
          <w:lang w:val="ru-RU"/>
        </w:rPr>
        <w:t xml:space="preserve">ии и высказали свое мнение о том, как его можно улучшить. Опыт, который мы услышали, был неоднозначным: наше общее впечатление заключалось в том, что процесс получения разрешения не настолько прозрачен, насколько мог бы быть, и что его успешное проведение частично зависит от налаживания отношений с органом, принимающим </w:t>
      </w:r>
      <w:r w:rsidRPr="009E5ED7">
        <w:rPr>
          <w:lang w:val="ru-RU"/>
        </w:rPr>
        <w:lastRenderedPageBreak/>
        <w:t>решения. Мы заметили, например, что существуют различия в понимании точного уровня порогов аудитории, выше которых требуется официальное разрешение. Это может свидетельствовать о том, что авторитетное руководство по процессам за</w:t>
      </w:r>
      <w:r w:rsidR="00273D7F" w:rsidRPr="009E5ED7">
        <w:rPr>
          <w:lang w:val="ru-RU"/>
        </w:rPr>
        <w:t xml:space="preserve">явки </w:t>
      </w:r>
      <w:r w:rsidRPr="009E5ED7">
        <w:rPr>
          <w:lang w:val="ru-RU"/>
        </w:rPr>
        <w:t>и получения разрешения не так легко доступно, как могло бы быть (или, по крайней мере, организаторы этого мероприятия не знакомы с ним).</w:t>
      </w:r>
    </w:p>
    <w:p w14:paraId="471A7B3A" w14:textId="78A68D01" w:rsidR="002A796C" w:rsidRPr="009E5ED7" w:rsidRDefault="003071F0" w:rsidP="002A796C">
      <w:pPr>
        <w:rPr>
          <w:lang w:val="ru-RU"/>
        </w:rPr>
      </w:pPr>
      <w:r w:rsidRPr="009E5ED7">
        <w:rPr>
          <w:lang w:val="ru-RU"/>
        </w:rPr>
        <w:t>Постоянно сообщалось, что процесс получения разрешения может быть непропорционально обременительным и медленным. Информация, предоставленная Управлением внутренних дел Ташкента, указывает на то, что основные вопросы, которые необходимо тщательно изучить при рассмотрении заявления, связаны с общественной безопасностью, например, обеспечение соблюдения норм пожарной безопасности и наличие необходимой аптечки первой помощи</w:t>
      </w:r>
      <w:r w:rsidR="00733A78">
        <w:rPr>
          <w:vertAlign w:val="superscript"/>
        </w:rPr>
        <w:footnoteReference w:id="5"/>
      </w:r>
      <w:r w:rsidR="00733A78" w:rsidRPr="009E5ED7">
        <w:rPr>
          <w:lang w:val="ru-RU"/>
        </w:rPr>
        <w:t>.</w:t>
      </w:r>
      <w:r w:rsidRPr="009E5ED7">
        <w:rPr>
          <w:lang w:val="ru-RU"/>
        </w:rPr>
        <w:t xml:space="preserve"> </w:t>
      </w:r>
      <w:r w:rsidR="002A796C" w:rsidRPr="009E5ED7">
        <w:rPr>
          <w:lang w:val="ru-RU"/>
        </w:rPr>
        <w:t xml:space="preserve">Однако на практике кажется, что точные требования, которым должны соответствовать мероприятия, потенциально в сочетании с условиями </w:t>
      </w:r>
      <w:r w:rsidR="00252A88">
        <w:rPr>
          <w:lang w:val="ru-RU"/>
        </w:rPr>
        <w:t xml:space="preserve">разрешения </w:t>
      </w:r>
      <w:r w:rsidR="002A796C" w:rsidRPr="009E5ED7">
        <w:rPr>
          <w:lang w:val="ru-RU"/>
        </w:rPr>
        <w:t>и лицензирования, могут быть непредсказуемыми, и официальные лица иногда желают более подробно изучить программу и мероприятия мероприятия. Один из опрошенных отметил, что официальная проверка может включать проверку того, «как</w:t>
      </w:r>
      <w:r w:rsidR="003E2576">
        <w:rPr>
          <w:lang w:val="kk-KZ"/>
        </w:rPr>
        <w:t>ие будут</w:t>
      </w:r>
      <w:r w:rsidR="002A796C" w:rsidRPr="009E5ED7">
        <w:rPr>
          <w:lang w:val="ru-RU"/>
        </w:rPr>
        <w:t xml:space="preserve"> тексты песен и как будет одет исполнитель».</w:t>
      </w:r>
    </w:p>
    <w:p w14:paraId="5DF64200" w14:textId="1154A43F" w:rsidR="002A796C" w:rsidRPr="009E5ED7" w:rsidRDefault="002A796C" w:rsidP="002A796C">
      <w:pPr>
        <w:rPr>
          <w:lang w:val="ru-RU"/>
        </w:rPr>
      </w:pPr>
      <w:r w:rsidRPr="009E5ED7">
        <w:rPr>
          <w:lang w:val="ru-RU"/>
        </w:rPr>
        <w:t>Несколько заинтересованных сторон отметили, что налаживание хороших отношений с официальными лицами органов власти оказалось особенно важным для получения разрешения на проведение мероприятий. Один из опрошенных сказал, что заявление в городские власти «мож</w:t>
      </w:r>
      <w:r w:rsidR="00252A88">
        <w:rPr>
          <w:lang w:val="ru-RU"/>
        </w:rPr>
        <w:t xml:space="preserve">ет быть </w:t>
      </w:r>
      <w:r w:rsidRPr="009E5ED7">
        <w:rPr>
          <w:lang w:val="ru-RU"/>
        </w:rPr>
        <w:t>похорон</w:t>
      </w:r>
      <w:r w:rsidR="00252A88">
        <w:rPr>
          <w:lang w:val="ru-RU"/>
        </w:rPr>
        <w:t>ено</w:t>
      </w:r>
      <w:r w:rsidRPr="009E5ED7">
        <w:rPr>
          <w:lang w:val="ru-RU"/>
        </w:rPr>
        <w:t xml:space="preserve"> там, если у вас нет там </w:t>
      </w:r>
      <w:r w:rsidR="00252A88">
        <w:rPr>
          <w:lang w:val="ru-RU"/>
        </w:rPr>
        <w:t>знакомого</w:t>
      </w:r>
      <w:r w:rsidRPr="009E5ED7">
        <w:rPr>
          <w:lang w:val="ru-RU"/>
        </w:rPr>
        <w:t xml:space="preserve">, который может напрямую выяснить статус заявления и помочь его протолкнуть». Другой </w:t>
      </w:r>
      <w:r w:rsidR="00EC7EC0">
        <w:rPr>
          <w:lang w:val="ru-RU"/>
        </w:rPr>
        <w:t>респондент</w:t>
      </w:r>
      <w:r w:rsidRPr="009E5ED7">
        <w:rPr>
          <w:lang w:val="ru-RU"/>
        </w:rPr>
        <w:t xml:space="preserve"> отметил, что привлечение внешних партнеров и коммерческих спонсоров часто помогало заверить официальных лиц в достоверности мероприятия, снижая уровень подробных вопросов и запросов информации, предъявляемых перед выдачей разрешения.</w:t>
      </w:r>
    </w:p>
    <w:p w14:paraId="4B4EE359" w14:textId="0F187F2D" w:rsidR="002A796C" w:rsidRPr="009E5ED7" w:rsidRDefault="002A796C" w:rsidP="002A796C">
      <w:pPr>
        <w:rPr>
          <w:lang w:val="ru-RU"/>
        </w:rPr>
      </w:pPr>
      <w:r w:rsidRPr="009E5ED7">
        <w:rPr>
          <w:lang w:val="ru-RU"/>
        </w:rPr>
        <w:t xml:space="preserve">Из наших интервью следует, что эта зависимость от личных отношений является решающим фактором в определении того, насколько быстро и легко можно получить официальное одобрение. Результатом этого, вероятно, будет то, что система одобрения отдает предпочтение установленным мероприятиям и мероприятиям, спонсируемым </w:t>
      </w:r>
      <w:r w:rsidR="00252A88">
        <w:rPr>
          <w:lang w:val="ru-RU"/>
        </w:rPr>
        <w:t>престиж</w:t>
      </w:r>
      <w:r w:rsidRPr="009E5ED7">
        <w:rPr>
          <w:lang w:val="ru-RU"/>
        </w:rPr>
        <w:t>ными партнерами, но предпринимателям, стремящимся разработать новые программы, будет сложнее сориентироваться. Мы поговорили с несколькими людьми, работающими над созданием новых фестивалей, с реальными амбициями по охвату и обучению новой аудитории. Они показались нам очень креативными и находчивыми, с большим потенциалом для разработки высококачественных и инновационных мероприятий. Тем не менее, некоторые были обеспокоены перспективой получения официального одобрения и поэтому удерживались от расширения своих мероприятий до уровня, когда они могли бы привлечь внимание.</w:t>
      </w:r>
    </w:p>
    <w:p w14:paraId="6C1396FF" w14:textId="29338838" w:rsidR="00733A78" w:rsidRPr="009E5ED7" w:rsidRDefault="002A796C" w:rsidP="002A796C">
      <w:pPr>
        <w:rPr>
          <w:lang w:val="ru-RU"/>
        </w:rPr>
      </w:pPr>
      <w:r w:rsidRPr="009E5ED7">
        <w:rPr>
          <w:lang w:val="ru-RU"/>
        </w:rPr>
        <w:t xml:space="preserve">Среди многих участников независимых мероприятий сложилось мнение, что получение разрешения или финансовой поддержки от государственных органов привлечет нежелательное внимание, которое может фактически привести к цензуре программы и содержания. Было отмечено, что официальные мероприятия, спонсируемые государством, имеют, как правило, более традиционную и консервативную программу, и что власти уделяют особое внимание другим мероприятиям, которые финансируются в значительной степени государством и, следовательно, могут включать логотип </w:t>
      </w:r>
      <w:r w:rsidRPr="009E5ED7">
        <w:rPr>
          <w:lang w:val="ru-RU"/>
        </w:rPr>
        <w:lastRenderedPageBreak/>
        <w:t>правительства в свой брендинг и коммуникацию. Было также признано, что со стороны правительства была искренняя приверженность поддержке роста – как вширь, так и вглубь – сектора фестивалей и мероприятий в Узбекистане. Действительно, некоторые говорили нам, что в последнее время процесс получения разрешения стал проще. Тем не менее опасения по поводу официального вмешательства в содержание программ мероприятий по-прежнему рассматривались некоторыми как существенный фактор, сдерживающий доступ к государственной поддержке, особенно для тех, кто хочет проводить новые мероприятия («Моя единственная рекомендация — позволит</w:t>
      </w:r>
      <w:r w:rsidR="002F4EA5" w:rsidRPr="009E5ED7">
        <w:rPr>
          <w:lang w:val="ru-RU"/>
        </w:rPr>
        <w:t>ь нам работать и не вмешиваться</w:t>
      </w:r>
      <w:r w:rsidRPr="009E5ED7">
        <w:rPr>
          <w:lang w:val="ru-RU"/>
        </w:rPr>
        <w:t>»).</w:t>
      </w:r>
    </w:p>
    <w:p w14:paraId="66EBB94E" w14:textId="023033CD" w:rsidR="00715195" w:rsidRPr="009E5ED7" w:rsidRDefault="00715195" w:rsidP="00715195">
      <w:pPr>
        <w:rPr>
          <w:lang w:val="ru-RU"/>
        </w:rPr>
      </w:pPr>
      <w:r w:rsidRPr="009E5ED7">
        <w:rPr>
          <w:lang w:val="ru-RU"/>
        </w:rPr>
        <w:t xml:space="preserve">Эта широкая озабоченность по поводу риска привлечения нежелательного внимания к художественному содержанию мероприятий может также иметь более широкий «сдерживающий» эффект в отношении мероприятий, которые не финансируются или не тщательно изучаются правительством. Мы слышали </w:t>
      </w:r>
      <w:r w:rsidR="009F2969">
        <w:rPr>
          <w:lang w:val="ru-RU"/>
        </w:rPr>
        <w:t xml:space="preserve">отдельные </w:t>
      </w:r>
      <w:r w:rsidRPr="009E5ED7">
        <w:rPr>
          <w:lang w:val="ru-RU"/>
        </w:rPr>
        <w:t>сообщения о случаях, когда организаторы сами осуществляли цензуру программ или выступлений на своих мероприятиях, чтобы избежать включения материалов, которые, по их мнению, вызовут неодобрение и могут привести к нежелательным последствиям. Таким образом, независимо от того, насколько обоснованы такие опасения, восприятие риска того, что такие ограничения могут быть введены, может иметь сдерживающее влияние на художественный диапазон и качество, а также профиль событий современного и инновационного искусства в Узбекистане.</w:t>
      </w:r>
    </w:p>
    <w:p w14:paraId="7C30C970" w14:textId="6738D726" w:rsidR="00715195" w:rsidRPr="009E5ED7" w:rsidRDefault="00715195" w:rsidP="00715195">
      <w:pPr>
        <w:rPr>
          <w:lang w:val="ru-RU"/>
        </w:rPr>
      </w:pPr>
      <w:r w:rsidRPr="009E5ED7">
        <w:rPr>
          <w:lang w:val="ru-RU"/>
        </w:rPr>
        <w:t xml:space="preserve">Повышение прозрачности и структуры процессов получения одобрения и более широкой официальной поддержки могут стать значительным шагом вперед в решении этих проблем. Мы рекомендуем </w:t>
      </w:r>
      <w:r w:rsidR="00304440">
        <w:rPr>
          <w:lang w:val="ru-RU"/>
        </w:rPr>
        <w:t>п</w:t>
      </w:r>
      <w:r w:rsidRPr="009E5ED7">
        <w:rPr>
          <w:lang w:val="ru-RU"/>
        </w:rPr>
        <w:t>равительству в тесном сотрудничестве с местными властями и лидерами отрасли пересмотреть эти процессы с целью их стандартизации и упрощения, чтобы свести к минимуму административную нагрузку на заявителей и сделать так, чтобы система работала одинаково для всех заявителей. Это должно сопровождаться четкими опубликованными руководящими принципами.</w:t>
      </w:r>
    </w:p>
    <w:p w14:paraId="76ACC14D" w14:textId="50E973D3" w:rsidR="00715195" w:rsidRPr="009E5ED7" w:rsidRDefault="00715195" w:rsidP="00715195">
      <w:pPr>
        <w:rPr>
          <w:lang w:val="ru-RU"/>
        </w:rPr>
      </w:pPr>
      <w:r w:rsidRPr="009E5ED7">
        <w:rPr>
          <w:lang w:val="ru-RU"/>
        </w:rPr>
        <w:t xml:space="preserve">Мы также услышали от лидеров отрасли несколько примеров предпринимаемых усилий по развитию сети организаторов мероприятий, которые могут обмениваться опытом и знаниями между собой и сотрудничать, где это уместно, в работе с правительством и другими органами власти. Сильные отраслевые сети такого рода могут сыграть большую роль в обучении и руководстве </w:t>
      </w:r>
      <w:r w:rsidR="00AE2E1B">
        <w:rPr>
          <w:lang w:val="ru-RU"/>
        </w:rPr>
        <w:t>компания</w:t>
      </w:r>
      <w:r w:rsidRPr="009E5ED7">
        <w:rPr>
          <w:lang w:val="ru-RU"/>
        </w:rPr>
        <w:t xml:space="preserve">ми и развитии сообществ взаимной поддержки на благо сектора в целом. Эти организации могут сыграть особенно важную роль в поддержке новых предпринимателей на ранних этапах создания и развития своего творческого бизнеса. </w:t>
      </w:r>
      <w:r w:rsidR="00AE2E1B">
        <w:rPr>
          <w:lang w:val="ru-RU"/>
        </w:rPr>
        <w:t>Отрасль</w:t>
      </w:r>
      <w:r w:rsidRPr="009E5ED7">
        <w:rPr>
          <w:lang w:val="ru-RU"/>
        </w:rPr>
        <w:t xml:space="preserve"> должна подумать о том, как такие</w:t>
      </w:r>
      <w:r w:rsidR="004D4EDA" w:rsidRPr="004D4EDA">
        <w:rPr>
          <w:lang w:val="ru-RU"/>
        </w:rPr>
        <w:t xml:space="preserve"> </w:t>
      </w:r>
      <w:r w:rsidR="004D4EDA">
        <w:rPr>
          <w:lang w:val="kk-KZ"/>
        </w:rPr>
        <w:t>профессиогальные</w:t>
      </w:r>
      <w:r w:rsidRPr="009E5ED7">
        <w:rPr>
          <w:lang w:val="ru-RU"/>
        </w:rPr>
        <w:t xml:space="preserve"> </w:t>
      </w:r>
      <w:r w:rsidR="004D4EDA">
        <w:rPr>
          <w:lang w:val="ru-RU"/>
        </w:rPr>
        <w:t>сообщества</w:t>
      </w:r>
      <w:r w:rsidRPr="009E5ED7">
        <w:rPr>
          <w:lang w:val="ru-RU"/>
        </w:rPr>
        <w:t xml:space="preserve"> могут развиваться дальше в творческих </w:t>
      </w:r>
      <w:r w:rsidR="00C37B3C">
        <w:rPr>
          <w:lang w:val="ru-RU"/>
        </w:rPr>
        <w:t>индустриях</w:t>
      </w:r>
      <w:r w:rsidRPr="009E5ED7">
        <w:rPr>
          <w:lang w:val="ru-RU"/>
        </w:rPr>
        <w:t xml:space="preserve"> Узбекистана.</w:t>
      </w:r>
    </w:p>
    <w:p w14:paraId="24B4D746" w14:textId="5C215E6D" w:rsidR="00733A78" w:rsidRPr="009E5ED7" w:rsidRDefault="00715195" w:rsidP="00715195">
      <w:pPr>
        <w:rPr>
          <w:lang w:val="ru-RU"/>
        </w:rPr>
      </w:pPr>
      <w:r w:rsidRPr="009E5ED7">
        <w:rPr>
          <w:lang w:val="ru-RU"/>
        </w:rPr>
        <w:t xml:space="preserve">В ходе наших интервью мы познакомились с несколькими начинающими предпринимателями, которые разрабатывали новые, инновационные фестивали, фокусируясь на областях искусства, которые, по их мнению, были недооценены в Узбекистане. Мы были очень впечатлены их </w:t>
      </w:r>
      <w:r w:rsidR="00DF3407">
        <w:rPr>
          <w:lang w:val="ru-RU"/>
        </w:rPr>
        <w:t>энтузиазмом</w:t>
      </w:r>
      <w:r w:rsidRPr="009E5ED7">
        <w:rPr>
          <w:lang w:val="ru-RU"/>
        </w:rPr>
        <w:t xml:space="preserve">, приверженностью делу и способностями, а также их стремлением расти и охватывать новую аудиторию. Это говорит о том, что в Узбекистане есть значительный предпринимательский творческий талант, который при правильной поддержке и поощрении со стороны правительства и </w:t>
      </w:r>
      <w:r w:rsidR="00DF3407">
        <w:rPr>
          <w:lang w:val="ru-RU"/>
        </w:rPr>
        <w:t>отрасли</w:t>
      </w:r>
      <w:r w:rsidRPr="009E5ED7">
        <w:rPr>
          <w:lang w:val="ru-RU"/>
        </w:rPr>
        <w:t xml:space="preserve"> может внести большой вклад в рост и престиж искусства и </w:t>
      </w:r>
      <w:r w:rsidR="00DF3407">
        <w:rPr>
          <w:lang w:val="ru-RU"/>
        </w:rPr>
        <w:t>креативных</w:t>
      </w:r>
      <w:r w:rsidRPr="009E5ED7">
        <w:rPr>
          <w:lang w:val="ru-RU"/>
        </w:rPr>
        <w:t xml:space="preserve"> индустрий Узбекистана как внутри страны, так и за рубежом.</w:t>
      </w:r>
    </w:p>
    <w:p w14:paraId="22512AFF" w14:textId="601A324B" w:rsidR="00733A78" w:rsidRPr="009E5ED7" w:rsidRDefault="00A83491" w:rsidP="00733A78">
      <w:pPr>
        <w:pStyle w:val="Heading3"/>
        <w:rPr>
          <w:sz w:val="56"/>
          <w:szCs w:val="56"/>
          <w:lang w:val="ru-RU"/>
        </w:rPr>
      </w:pPr>
      <w:bookmarkStart w:id="3" w:name="_Toc137149280"/>
      <w:r w:rsidRPr="009E5ED7">
        <w:rPr>
          <w:lang w:val="ru-RU"/>
        </w:rPr>
        <w:lastRenderedPageBreak/>
        <w:t xml:space="preserve">Навыки и </w:t>
      </w:r>
      <w:r w:rsidR="00046D75">
        <w:rPr>
          <w:lang w:val="ru-RU"/>
        </w:rPr>
        <w:t>дефицит</w:t>
      </w:r>
      <w:r w:rsidRPr="009E5ED7">
        <w:rPr>
          <w:lang w:val="ru-RU"/>
        </w:rPr>
        <w:t xml:space="preserve"> </w:t>
      </w:r>
      <w:bookmarkEnd w:id="3"/>
      <w:r w:rsidR="00046D75">
        <w:rPr>
          <w:lang w:val="ru-RU"/>
        </w:rPr>
        <w:t>профессиональных кадров</w:t>
      </w:r>
    </w:p>
    <w:p w14:paraId="388AD38E" w14:textId="71FB48AC" w:rsidR="00A83491" w:rsidRPr="009E5ED7" w:rsidRDefault="00A83491" w:rsidP="00A83491">
      <w:pPr>
        <w:rPr>
          <w:lang w:val="ru-RU"/>
        </w:rPr>
      </w:pPr>
      <w:r w:rsidRPr="009E5ED7">
        <w:rPr>
          <w:lang w:val="ru-RU"/>
        </w:rPr>
        <w:t>Мы попросили ряд ведущих промоутеров, импресарио и тренеров заполнить анкету, которая включала конкретные вопросы о навыках и потребностях в навыках. Ответы были очень разнообразными, но в цел</w:t>
      </w:r>
      <w:r w:rsidR="0049518C" w:rsidRPr="009E5ED7">
        <w:rPr>
          <w:lang w:val="ru-RU"/>
        </w:rPr>
        <w:t xml:space="preserve">ом </w:t>
      </w:r>
      <w:r w:rsidR="00656A21">
        <w:rPr>
          <w:lang w:val="ru-RU"/>
        </w:rPr>
        <w:t>у нас сложилось</w:t>
      </w:r>
      <w:r w:rsidR="00FD727F">
        <w:rPr>
          <w:lang w:val="ru-RU"/>
        </w:rPr>
        <w:t xml:space="preserve"> впечатление</w:t>
      </w:r>
      <w:r w:rsidR="0049518C" w:rsidRPr="009E5ED7">
        <w:rPr>
          <w:lang w:val="ru-RU"/>
        </w:rPr>
        <w:t xml:space="preserve">, что </w:t>
      </w:r>
      <w:r w:rsidRPr="009E5ED7">
        <w:rPr>
          <w:lang w:val="ru-RU"/>
        </w:rPr>
        <w:t xml:space="preserve">наши респонденты </w:t>
      </w:r>
      <w:r w:rsidR="00FD727F">
        <w:rPr>
          <w:lang w:val="ru-RU"/>
        </w:rPr>
        <w:t>согласны</w:t>
      </w:r>
      <w:r w:rsidRPr="009E5ED7">
        <w:rPr>
          <w:lang w:val="ru-RU"/>
        </w:rPr>
        <w:t>, что у них есть доступ к квалифицированно</w:t>
      </w:r>
      <w:r w:rsidR="0072032D" w:rsidRPr="009E5ED7">
        <w:rPr>
          <w:lang w:val="ru-RU"/>
        </w:rPr>
        <w:t>му персоналу</w:t>
      </w:r>
      <w:r w:rsidR="003C69C6">
        <w:rPr>
          <w:lang w:val="ru-RU"/>
        </w:rPr>
        <w:t xml:space="preserve">. Есть также </w:t>
      </w:r>
      <w:r w:rsidR="0072032D" w:rsidRPr="009E5ED7">
        <w:rPr>
          <w:lang w:val="ru-RU"/>
        </w:rPr>
        <w:t>больш</w:t>
      </w:r>
      <w:r w:rsidR="00FD727F">
        <w:rPr>
          <w:lang w:val="ru-RU"/>
        </w:rPr>
        <w:t>ой</w:t>
      </w:r>
      <w:r w:rsidR="0072032D" w:rsidRPr="009E5ED7">
        <w:rPr>
          <w:lang w:val="ru-RU"/>
        </w:rPr>
        <w:t xml:space="preserve"> </w:t>
      </w:r>
      <w:r w:rsidR="0072032D">
        <w:rPr>
          <w:lang w:val="ru-RU"/>
        </w:rPr>
        <w:t>п</w:t>
      </w:r>
      <w:r w:rsidRPr="009E5ED7">
        <w:rPr>
          <w:lang w:val="ru-RU"/>
        </w:rPr>
        <w:t>о</w:t>
      </w:r>
      <w:r w:rsidR="0072032D">
        <w:rPr>
          <w:lang w:val="ru-RU"/>
        </w:rPr>
        <w:t xml:space="preserve">тенциал </w:t>
      </w:r>
      <w:r w:rsidRPr="009E5ED7">
        <w:rPr>
          <w:lang w:val="ru-RU"/>
        </w:rPr>
        <w:t xml:space="preserve">для </w:t>
      </w:r>
      <w:r w:rsidR="0072032D">
        <w:rPr>
          <w:lang w:val="ru-RU"/>
        </w:rPr>
        <w:t>совершенствования</w:t>
      </w:r>
      <w:r w:rsidR="003C69C6">
        <w:rPr>
          <w:lang w:val="ru-RU"/>
        </w:rPr>
        <w:t xml:space="preserve"> </w:t>
      </w:r>
      <w:r w:rsidR="00587C6F">
        <w:rPr>
          <w:lang w:val="ru-RU"/>
        </w:rPr>
        <w:t>у</w:t>
      </w:r>
      <w:r w:rsidR="003C69C6">
        <w:rPr>
          <w:lang w:val="ru-RU"/>
        </w:rPr>
        <w:t xml:space="preserve"> </w:t>
      </w:r>
      <w:r w:rsidRPr="009E5ED7">
        <w:rPr>
          <w:lang w:val="ru-RU"/>
        </w:rPr>
        <w:t>тех, кто имеет амбиции</w:t>
      </w:r>
      <w:r w:rsidR="004D52D8">
        <w:rPr>
          <w:lang w:val="ru-RU"/>
        </w:rPr>
        <w:t xml:space="preserve"> работать на международном</w:t>
      </w:r>
      <w:r w:rsidR="00587C6F">
        <w:rPr>
          <w:lang w:val="ru-RU"/>
        </w:rPr>
        <w:t xml:space="preserve"> уровне. Им </w:t>
      </w:r>
      <w:r w:rsidR="006F7542">
        <w:rPr>
          <w:lang w:val="ru-RU"/>
        </w:rPr>
        <w:t>потребоются</w:t>
      </w:r>
      <w:r w:rsidR="001C15F1" w:rsidRPr="009E5ED7">
        <w:rPr>
          <w:lang w:val="ru-RU"/>
        </w:rPr>
        <w:t xml:space="preserve"> навыки более высокого уровня, если они хот</w:t>
      </w:r>
      <w:r w:rsidR="006F7542">
        <w:rPr>
          <w:lang w:val="ru-RU"/>
        </w:rPr>
        <w:t xml:space="preserve">ят </w:t>
      </w:r>
      <w:r w:rsidR="001C15F1" w:rsidRPr="009E5ED7">
        <w:rPr>
          <w:lang w:val="ru-RU"/>
        </w:rPr>
        <w:t>преуспеть в освоении новых рынков</w:t>
      </w:r>
      <w:r w:rsidRPr="009E5ED7">
        <w:rPr>
          <w:lang w:val="ru-RU"/>
        </w:rPr>
        <w:t>. С другой стороны, беспорядочный разброс ответов на наши вопросы также предполагал элемент «вы не</w:t>
      </w:r>
      <w:r w:rsidR="00CB38E1">
        <w:rPr>
          <w:lang w:val="ru-RU"/>
        </w:rPr>
        <w:t xml:space="preserve"> можете</w:t>
      </w:r>
      <w:r w:rsidRPr="009E5ED7">
        <w:rPr>
          <w:lang w:val="ru-RU"/>
        </w:rPr>
        <w:t xml:space="preserve"> зна</w:t>
      </w:r>
      <w:r w:rsidR="00CB38E1">
        <w:rPr>
          <w:lang w:val="ru-RU"/>
        </w:rPr>
        <w:t>ть того</w:t>
      </w:r>
      <w:r w:rsidRPr="009E5ED7">
        <w:rPr>
          <w:lang w:val="ru-RU"/>
        </w:rPr>
        <w:t xml:space="preserve">, чего вы </w:t>
      </w:r>
      <w:r w:rsidR="00CB38E1">
        <w:rPr>
          <w:lang w:val="ru-RU"/>
        </w:rPr>
        <w:t>еще не</w:t>
      </w:r>
      <w:r w:rsidRPr="009E5ED7">
        <w:rPr>
          <w:lang w:val="ru-RU"/>
        </w:rPr>
        <w:t xml:space="preserve"> знаете». </w:t>
      </w:r>
      <w:r w:rsidR="0004598A">
        <w:rPr>
          <w:lang w:val="ru-RU"/>
        </w:rPr>
        <w:t>Из-за п</w:t>
      </w:r>
      <w:r w:rsidRPr="009E5ED7">
        <w:rPr>
          <w:lang w:val="ru-RU"/>
        </w:rPr>
        <w:t>реобладающ</w:t>
      </w:r>
      <w:r w:rsidR="0004598A">
        <w:rPr>
          <w:lang w:val="ru-RU"/>
        </w:rPr>
        <w:t>ей</w:t>
      </w:r>
      <w:r w:rsidRPr="009E5ED7">
        <w:rPr>
          <w:lang w:val="ru-RU"/>
        </w:rPr>
        <w:t xml:space="preserve"> </w:t>
      </w:r>
      <w:r w:rsidR="0004598A">
        <w:rPr>
          <w:lang w:val="ru-RU"/>
        </w:rPr>
        <w:t>практики</w:t>
      </w:r>
      <w:r w:rsidRPr="009E5ED7">
        <w:rPr>
          <w:lang w:val="ru-RU"/>
        </w:rPr>
        <w:t xml:space="preserve"> бесплатных мероприятий </w:t>
      </w:r>
      <w:r w:rsidR="003264FE">
        <w:rPr>
          <w:lang w:val="ru-RU"/>
        </w:rPr>
        <w:t>следует</w:t>
      </w:r>
      <w:r w:rsidRPr="009E5ED7">
        <w:rPr>
          <w:lang w:val="ru-RU"/>
        </w:rPr>
        <w:t xml:space="preserve">, что области маркетинга, продажи билетов, анализа аудитории недостаточно развиты и, возможно, не </w:t>
      </w:r>
      <w:r w:rsidR="003264FE">
        <w:rPr>
          <w:lang w:val="ru-RU"/>
        </w:rPr>
        <w:t>осознаются, как нужные</w:t>
      </w:r>
      <w:r w:rsidRPr="009E5ED7">
        <w:rPr>
          <w:lang w:val="ru-RU"/>
        </w:rPr>
        <w:t>, наряду с потенциальными дополнительными потоками доходов</w:t>
      </w:r>
      <w:r w:rsidR="008471F5">
        <w:rPr>
          <w:lang w:val="ru-RU"/>
        </w:rPr>
        <w:t xml:space="preserve"> на мероприятиях</w:t>
      </w:r>
      <w:r w:rsidRPr="009E5ED7">
        <w:rPr>
          <w:lang w:val="ru-RU"/>
        </w:rPr>
        <w:t xml:space="preserve"> от </w:t>
      </w:r>
      <w:r w:rsidR="008471F5">
        <w:rPr>
          <w:lang w:val="ru-RU"/>
        </w:rPr>
        <w:t xml:space="preserve">продажи </w:t>
      </w:r>
      <w:r w:rsidRPr="009E5ED7">
        <w:rPr>
          <w:lang w:val="ru-RU"/>
        </w:rPr>
        <w:t xml:space="preserve">продуктов питания и напитков или </w:t>
      </w:r>
      <w:r w:rsidR="008471F5">
        <w:rPr>
          <w:lang w:val="ru-RU"/>
        </w:rPr>
        <w:t>сувенирной продукции</w:t>
      </w:r>
      <w:r w:rsidRPr="009E5ED7">
        <w:rPr>
          <w:lang w:val="ru-RU"/>
        </w:rPr>
        <w:t>. Проблемы эффективного логистического управления крупномасштабными мероприятиями предполагают отсутствие продуманных мер безопасности, и было ясно, что относительно мало внимания уделяется необходимости страхования – это может быть еще одним следствием того, что рынок мероприятий все еще в значительной степени разделен между события</w:t>
      </w:r>
      <w:r w:rsidR="0072032D">
        <w:rPr>
          <w:lang w:val="ru-RU"/>
        </w:rPr>
        <w:t>ми</w:t>
      </w:r>
      <w:r w:rsidRPr="009E5ED7">
        <w:rPr>
          <w:lang w:val="ru-RU"/>
        </w:rPr>
        <w:t>, которые спонсируются правительством и, следовательно, меньше нуждаются в страховом покрытии, а также неофициальны</w:t>
      </w:r>
      <w:r w:rsidR="0072032D">
        <w:rPr>
          <w:lang w:val="ru-RU"/>
        </w:rPr>
        <w:t>ми</w:t>
      </w:r>
      <w:r w:rsidRPr="009E5ED7">
        <w:rPr>
          <w:lang w:val="ru-RU"/>
        </w:rPr>
        <w:t xml:space="preserve"> или полуофициальны</w:t>
      </w:r>
      <w:r w:rsidR="0072032D">
        <w:rPr>
          <w:lang w:val="ru-RU"/>
        </w:rPr>
        <w:t>ми</w:t>
      </w:r>
      <w:r w:rsidRPr="009E5ED7">
        <w:rPr>
          <w:lang w:val="ru-RU"/>
        </w:rPr>
        <w:t xml:space="preserve"> события</w:t>
      </w:r>
      <w:r w:rsidR="0072032D">
        <w:rPr>
          <w:lang w:val="ru-RU"/>
        </w:rPr>
        <w:t>ми</w:t>
      </w:r>
      <w:r w:rsidRPr="009E5ED7">
        <w:rPr>
          <w:lang w:val="ru-RU"/>
        </w:rPr>
        <w:t>, скромный масштаб которых делает страхование весьма второстепенным соображением.</w:t>
      </w:r>
    </w:p>
    <w:p w14:paraId="40E2CC79" w14:textId="2CC51B9B" w:rsidR="00A83491" w:rsidRPr="009E5ED7" w:rsidRDefault="00A83491" w:rsidP="00A83491">
      <w:pPr>
        <w:rPr>
          <w:lang w:val="ru-RU"/>
        </w:rPr>
      </w:pPr>
      <w:r w:rsidRPr="009E5ED7">
        <w:rPr>
          <w:lang w:val="ru-RU"/>
        </w:rPr>
        <w:t xml:space="preserve">Сбор средств, </w:t>
      </w:r>
      <w:r w:rsidR="00724AEA" w:rsidRPr="009E5ED7">
        <w:rPr>
          <w:lang w:val="ru-RU"/>
        </w:rPr>
        <w:t>инвестиции</w:t>
      </w:r>
      <w:r w:rsidR="00724AEA">
        <w:rPr>
          <w:lang w:val="ru-RU"/>
        </w:rPr>
        <w:t xml:space="preserve"> в</w:t>
      </w:r>
      <w:r w:rsidR="00724AEA" w:rsidRPr="009E5ED7">
        <w:rPr>
          <w:lang w:val="ru-RU"/>
        </w:rPr>
        <w:t xml:space="preserve"> </w:t>
      </w:r>
      <w:r w:rsidRPr="009E5ED7">
        <w:rPr>
          <w:lang w:val="ru-RU"/>
        </w:rPr>
        <w:t>специали</w:t>
      </w:r>
      <w:r w:rsidR="00724AEA">
        <w:rPr>
          <w:lang w:val="ru-RU"/>
        </w:rPr>
        <w:t>стов</w:t>
      </w:r>
      <w:r w:rsidR="00561E06" w:rsidRPr="009E5ED7">
        <w:rPr>
          <w:lang w:val="ru-RU"/>
        </w:rPr>
        <w:t xml:space="preserve"> и спонсорство были </w:t>
      </w:r>
      <w:r w:rsidRPr="009E5ED7">
        <w:rPr>
          <w:lang w:val="ru-RU"/>
        </w:rPr>
        <w:t>о</w:t>
      </w:r>
      <w:r w:rsidR="00561E06" w:rsidRPr="009E5ED7">
        <w:rPr>
          <w:lang w:val="ru-RU"/>
        </w:rPr>
        <w:t>тмечены</w:t>
      </w:r>
      <w:r w:rsidRPr="009E5ED7">
        <w:rPr>
          <w:lang w:val="ru-RU"/>
        </w:rPr>
        <w:t xml:space="preserve"> как вопросы, требующие новых и лучших навыков, если развивающийся коммерческий рынок должен расти, и хотя в стране есть </w:t>
      </w:r>
      <w:r w:rsidR="0072032D">
        <w:rPr>
          <w:lang w:val="ru-RU"/>
        </w:rPr>
        <w:t xml:space="preserve">продвинутые </w:t>
      </w:r>
      <w:r w:rsidRPr="009E5ED7">
        <w:rPr>
          <w:lang w:val="ru-RU"/>
        </w:rPr>
        <w:t xml:space="preserve">маркетинговые и рекламные агентства, некоторые из наших респондентов чувствовали, </w:t>
      </w:r>
      <w:r w:rsidR="00561E06">
        <w:rPr>
          <w:lang w:val="ru-RU"/>
        </w:rPr>
        <w:t xml:space="preserve">что </w:t>
      </w:r>
      <w:r w:rsidR="00561E06" w:rsidRPr="009E5ED7">
        <w:rPr>
          <w:lang w:val="ru-RU"/>
        </w:rPr>
        <w:t xml:space="preserve">они не были в достаточной степени приспособлены к конкретным потребностям продвижения мероприятий </w:t>
      </w:r>
      <w:r w:rsidR="00561E06">
        <w:rPr>
          <w:lang w:val="ru-RU"/>
        </w:rPr>
        <w:t xml:space="preserve">в </w:t>
      </w:r>
      <w:r w:rsidR="00726343">
        <w:rPr>
          <w:lang w:val="ru-RU"/>
        </w:rPr>
        <w:t xml:space="preserve">живом исполнении </w:t>
      </w:r>
      <w:r w:rsidR="00561E06" w:rsidRPr="009E5ED7">
        <w:rPr>
          <w:lang w:val="ru-RU"/>
        </w:rPr>
        <w:t>или устанавливали цены, которые были по карману немногим промоутерам</w:t>
      </w:r>
      <w:r w:rsidRPr="009E5ED7">
        <w:rPr>
          <w:lang w:val="ru-RU"/>
        </w:rPr>
        <w:t>. В целом, ответы указывали на хороший уровень технических и управленческих навыков и доступ к качественным технологиям для небольших и средних мероприятий в сочетании с использованием импорт</w:t>
      </w:r>
      <w:r w:rsidR="00A541F9">
        <w:rPr>
          <w:lang w:val="ru-RU"/>
        </w:rPr>
        <w:t>ированных</w:t>
      </w:r>
      <w:r w:rsidRPr="009E5ED7">
        <w:rPr>
          <w:lang w:val="ru-RU"/>
        </w:rPr>
        <w:t xml:space="preserve"> навыков, а иногда и оборудования для крупных и очень крупных мероприятий, особенно </w:t>
      </w:r>
      <w:r w:rsidR="00A541F9">
        <w:rPr>
          <w:lang w:val="ru-RU"/>
        </w:rPr>
        <w:t xml:space="preserve">на </w:t>
      </w:r>
      <w:r w:rsidRPr="009E5ED7">
        <w:rPr>
          <w:lang w:val="ru-RU"/>
        </w:rPr>
        <w:t>открыт</w:t>
      </w:r>
      <w:r w:rsidR="00A541F9">
        <w:rPr>
          <w:lang w:val="ru-RU"/>
        </w:rPr>
        <w:t>ом</w:t>
      </w:r>
      <w:r w:rsidRPr="009E5ED7">
        <w:rPr>
          <w:lang w:val="ru-RU"/>
        </w:rPr>
        <w:t xml:space="preserve"> воздух</w:t>
      </w:r>
      <w:r w:rsidR="00A541F9">
        <w:rPr>
          <w:lang w:val="ru-RU"/>
        </w:rPr>
        <w:t>е</w:t>
      </w:r>
      <w:r w:rsidRPr="009E5ED7">
        <w:rPr>
          <w:lang w:val="ru-RU"/>
        </w:rPr>
        <w:t xml:space="preserve">. Несколько респондентов сказали, что они могут получить доступ к такого рода знаниям, наняв </w:t>
      </w:r>
      <w:r w:rsidR="00702ABC">
        <w:rPr>
          <w:lang w:val="ru-RU"/>
        </w:rPr>
        <w:t>граждан Узбекситана</w:t>
      </w:r>
      <w:r w:rsidRPr="009E5ED7">
        <w:rPr>
          <w:lang w:val="ru-RU"/>
        </w:rPr>
        <w:t xml:space="preserve">, </w:t>
      </w:r>
      <w:r w:rsidR="00BC6232">
        <w:rPr>
          <w:lang w:val="ru-RU"/>
        </w:rPr>
        <w:t xml:space="preserve">живущих </w:t>
      </w:r>
      <w:r w:rsidRPr="009E5ED7">
        <w:rPr>
          <w:lang w:val="ru-RU"/>
        </w:rPr>
        <w:t>заграницей, добавив, что эти квалифицированные работники часто были рады вернуться в Узбекистан для участия в определенных мероприятиях, с бонусом, который многие из них согласились получать по местным ставкам, а не более высокие ставки, которые они могли ожидать за границей. Но в более общем плане возникло ощущение, что развитию рынка мешает отсутствие агентства или сети, которые могли бы собрать воедино базу данных о специалистах и их навыках.</w:t>
      </w:r>
    </w:p>
    <w:p w14:paraId="54C90284" w14:textId="13D5EA24" w:rsidR="00733A78" w:rsidRPr="009E5ED7" w:rsidRDefault="002703AC" w:rsidP="00A83491">
      <w:pPr>
        <w:rPr>
          <w:lang w:val="ru-RU"/>
        </w:rPr>
      </w:pPr>
      <w:r>
        <w:rPr>
          <w:lang w:val="ru-RU"/>
        </w:rPr>
        <w:t>Что касается</w:t>
      </w:r>
      <w:r w:rsidR="00A83491" w:rsidRPr="009E5ED7">
        <w:rPr>
          <w:lang w:val="ru-RU"/>
        </w:rPr>
        <w:t xml:space="preserve"> мнений о существующем обучении всему спектру технических, творческих и управленческих навыков, необходимых для проведения мероприятий и выставок, наши респонденты были более единодушны. Они привели примеры учебных модулей, предлагаемых организациями в Узбекистане и международными игроками, такими как</w:t>
      </w:r>
      <w:r w:rsidR="007D4DE8">
        <w:rPr>
          <w:lang w:val="ru-RU"/>
        </w:rPr>
        <w:t xml:space="preserve"> </w:t>
      </w:r>
      <w:r w:rsidR="00A50EB3">
        <w:rPr>
          <w:lang w:val="ru-RU"/>
        </w:rPr>
        <w:t>филиал МГУ</w:t>
      </w:r>
      <w:r w:rsidR="000039C2" w:rsidRPr="000039C2">
        <w:rPr>
          <w:lang w:val="ru-RU"/>
        </w:rPr>
        <w:t xml:space="preserve"> </w:t>
      </w:r>
      <w:r w:rsidR="000039C2">
        <w:rPr>
          <w:lang w:val="kk-KZ"/>
        </w:rPr>
        <w:t>в Ташкенте</w:t>
      </w:r>
      <w:r w:rsidR="00A50EB3">
        <w:rPr>
          <w:lang w:val="ru-RU"/>
        </w:rPr>
        <w:t>.</w:t>
      </w:r>
      <w:r w:rsidR="00AF002B">
        <w:rPr>
          <w:lang w:val="ru-RU"/>
        </w:rPr>
        <w:t xml:space="preserve"> П</w:t>
      </w:r>
      <w:r w:rsidR="00A83491" w:rsidRPr="009E5ED7">
        <w:rPr>
          <w:lang w:val="ru-RU"/>
        </w:rPr>
        <w:t xml:space="preserve">о крайней мере один промоутер </w:t>
      </w:r>
      <w:r w:rsidR="004E3588">
        <w:rPr>
          <w:lang w:val="ru-RU"/>
        </w:rPr>
        <w:t>высказался</w:t>
      </w:r>
      <w:r w:rsidR="00A83491" w:rsidRPr="009E5ED7">
        <w:rPr>
          <w:lang w:val="ru-RU"/>
        </w:rPr>
        <w:t xml:space="preserve"> </w:t>
      </w:r>
      <w:r w:rsidR="004E3588">
        <w:rPr>
          <w:lang w:val="ru-RU"/>
        </w:rPr>
        <w:t>мнение</w:t>
      </w:r>
      <w:r w:rsidR="00A83491" w:rsidRPr="009E5ED7">
        <w:rPr>
          <w:lang w:val="ru-RU"/>
        </w:rPr>
        <w:t xml:space="preserve">, что </w:t>
      </w:r>
      <w:r w:rsidR="000039C2">
        <w:rPr>
          <w:lang w:val="ru-RU"/>
        </w:rPr>
        <w:t xml:space="preserve">из-за </w:t>
      </w:r>
      <w:r w:rsidR="00A83491" w:rsidRPr="009E5ED7">
        <w:rPr>
          <w:lang w:val="ru-RU"/>
        </w:rPr>
        <w:t>ограниченно</w:t>
      </w:r>
      <w:r w:rsidR="000039C2">
        <w:rPr>
          <w:lang w:val="ru-RU"/>
        </w:rPr>
        <w:t>го</w:t>
      </w:r>
      <w:r w:rsidR="00A83491" w:rsidRPr="009E5ED7">
        <w:rPr>
          <w:lang w:val="ru-RU"/>
        </w:rPr>
        <w:t xml:space="preserve"> количеств</w:t>
      </w:r>
      <w:r w:rsidR="00B8407B">
        <w:rPr>
          <w:lang w:val="ru-RU"/>
        </w:rPr>
        <w:t>а</w:t>
      </w:r>
      <w:r w:rsidR="00A83491" w:rsidRPr="009E5ED7">
        <w:rPr>
          <w:lang w:val="ru-RU"/>
        </w:rPr>
        <w:t xml:space="preserve"> квалифицированных и опытных организаторов мероприятий в стране</w:t>
      </w:r>
      <w:r w:rsidR="00B8407B">
        <w:rPr>
          <w:lang w:val="ru-RU"/>
        </w:rPr>
        <w:t>, специалисты</w:t>
      </w:r>
      <w:r w:rsidR="00A83491" w:rsidRPr="009E5ED7">
        <w:rPr>
          <w:lang w:val="ru-RU"/>
        </w:rPr>
        <w:t xml:space="preserve"> иногда неохотно дел</w:t>
      </w:r>
      <w:r w:rsidR="00B8407B">
        <w:rPr>
          <w:lang w:val="ru-RU"/>
        </w:rPr>
        <w:t>ятся</w:t>
      </w:r>
      <w:r w:rsidR="00A83491" w:rsidRPr="009E5ED7">
        <w:rPr>
          <w:lang w:val="ru-RU"/>
        </w:rPr>
        <w:t xml:space="preserve"> своим опытом опасаясь стимулирования конкуренции, хотя более </w:t>
      </w:r>
      <w:r w:rsidR="00C14B93">
        <w:rPr>
          <w:lang w:val="ru-RU"/>
        </w:rPr>
        <w:t>отрытый</w:t>
      </w:r>
      <w:r w:rsidR="00A83491" w:rsidRPr="009E5ED7">
        <w:rPr>
          <w:lang w:val="ru-RU"/>
        </w:rPr>
        <w:t xml:space="preserve"> подход помог бы увеличить рынок в целом. Нам сказали, что качество большей части образования и обучения на уровне бакалавриата было не</w:t>
      </w:r>
      <w:r>
        <w:rPr>
          <w:lang w:val="ru-RU"/>
        </w:rPr>
        <w:t>достаточным</w:t>
      </w:r>
      <w:r w:rsidR="00A83491" w:rsidRPr="009E5ED7">
        <w:rPr>
          <w:lang w:val="ru-RU"/>
        </w:rPr>
        <w:t xml:space="preserve">. Это было связано с сочетанием учителей, которым не хватало </w:t>
      </w:r>
      <w:r w:rsidR="00A83491" w:rsidRPr="009E5ED7">
        <w:rPr>
          <w:lang w:val="ru-RU"/>
        </w:rPr>
        <w:lastRenderedPageBreak/>
        <w:t>практического опыта работы в отрасли, и отсутствием информированного спроса</w:t>
      </w:r>
      <w:r w:rsidR="00C14B93">
        <w:rPr>
          <w:lang w:val="ru-RU"/>
        </w:rPr>
        <w:t>.</w:t>
      </w:r>
      <w:r w:rsidR="00A83491" w:rsidRPr="009E5ED7">
        <w:rPr>
          <w:lang w:val="ru-RU"/>
        </w:rPr>
        <w:t xml:space="preserve"> </w:t>
      </w:r>
      <w:r w:rsidR="00C14B93">
        <w:rPr>
          <w:lang w:val="ru-RU"/>
        </w:rPr>
        <w:t>Н</w:t>
      </w:r>
      <w:r w:rsidR="00A83491" w:rsidRPr="009E5ED7">
        <w:rPr>
          <w:lang w:val="ru-RU"/>
        </w:rPr>
        <w:t>апример, летняя школа для арт-менеджеров, организованная Вестминстерским университетом, вызвала относительно небольшой интерес и не получила дальнейшего развития.</w:t>
      </w:r>
    </w:p>
    <w:p w14:paraId="3E725FC4" w14:textId="14861C0A" w:rsidR="00733A78" w:rsidRPr="009E5ED7" w:rsidRDefault="00EF62DA" w:rsidP="00733A78">
      <w:pPr>
        <w:pStyle w:val="Heading3"/>
        <w:rPr>
          <w:lang w:val="ru-RU"/>
        </w:rPr>
      </w:pPr>
      <w:bookmarkStart w:id="4" w:name="_Toc137149281"/>
      <w:r w:rsidRPr="009E5ED7">
        <w:rPr>
          <w:lang w:val="ru-RU"/>
        </w:rPr>
        <w:t>Развитие аудитории</w:t>
      </w:r>
      <w:bookmarkEnd w:id="4"/>
    </w:p>
    <w:p w14:paraId="1AAE15DC" w14:textId="3064CCFF" w:rsidR="00EF62DA" w:rsidRPr="009E5ED7" w:rsidRDefault="00EF62DA" w:rsidP="00EF62DA">
      <w:pPr>
        <w:rPr>
          <w:lang w:val="ru-RU"/>
        </w:rPr>
      </w:pPr>
      <w:r w:rsidRPr="009E5ED7">
        <w:rPr>
          <w:lang w:val="ru-RU"/>
        </w:rPr>
        <w:t>Как мы обнаружили в нашем предыдущем исследовании, по-прежнему не хватает знаний или критической оценки современного искусства, включая независимое кино и музыку. Наши респонденты сказали нам, что большинство зрителей в Узбекистане предпочитают «более знакомые» и традиционные формы искусства. Это рассматривается как наследие советского периода с его ограничениями творческо</w:t>
      </w:r>
      <w:r w:rsidR="00C0158C">
        <w:rPr>
          <w:lang w:val="ru-RU"/>
        </w:rPr>
        <w:t>го</w:t>
      </w:r>
      <w:r w:rsidRPr="009E5ED7">
        <w:rPr>
          <w:lang w:val="ru-RU"/>
        </w:rPr>
        <w:t xml:space="preserve"> самовыражени</w:t>
      </w:r>
      <w:r w:rsidR="00C0158C">
        <w:rPr>
          <w:lang w:val="ru-RU"/>
        </w:rPr>
        <w:t>я</w:t>
      </w:r>
      <w:r w:rsidRPr="009E5ED7">
        <w:rPr>
          <w:lang w:val="ru-RU"/>
        </w:rPr>
        <w:t xml:space="preserve"> и его формальной системой образования, но некоторые из наших респондентов выразили обеспокоенность тем, что </w:t>
      </w:r>
      <w:r w:rsidR="009B5204" w:rsidRPr="009E5ED7">
        <w:rPr>
          <w:lang w:val="ru-RU"/>
        </w:rPr>
        <w:t>студентам</w:t>
      </w:r>
      <w:r w:rsidRPr="009E5ED7">
        <w:rPr>
          <w:lang w:val="ru-RU"/>
        </w:rPr>
        <w:t xml:space="preserve"> до сих пор не предоставляется достаточная возможность испытать культурные события или участвовать в них. Этот культурный консерватизм неизбежно формирует амбиции организаторов фестивалей и мероприятий, которые стремятся связать местных и начинающих артистов с местной аудиторией. Тем не менее, по крайней мере, один из наших собеседников сказал, что аудитория современного искусства ежегодно растет вкупе с более широким пониманием «культуры», «новой культуры» и «культуры андеграунда» (последнее становится все более популярным).</w:t>
      </w:r>
    </w:p>
    <w:p w14:paraId="23895039" w14:textId="03A28218" w:rsidR="00EF62DA" w:rsidRPr="009E5ED7" w:rsidRDefault="00EF62DA" w:rsidP="00EF62DA">
      <w:pPr>
        <w:rPr>
          <w:lang w:val="ru-RU"/>
        </w:rPr>
      </w:pPr>
      <w:r w:rsidRPr="009E5ED7">
        <w:rPr>
          <w:lang w:val="ru-RU"/>
        </w:rPr>
        <w:t>Основным препятствием для независимых промоутеров является стоимость билетов на все, начиная от фестивалей и заканчивая посещением кинотеатров. Это усугубляется тем фактом, что многие мероприятия, спонсируемые государством, бесплатны. Наш опрос показал, что цены на билеты варьируются от 40 000 до 1,5 млн сумов, а средн</w:t>
      </w:r>
      <w:r w:rsidR="009B5204" w:rsidRPr="009E5ED7">
        <w:rPr>
          <w:lang w:val="ru-RU"/>
        </w:rPr>
        <w:t>яя цена составляет от 100 000 су</w:t>
      </w:r>
      <w:r w:rsidRPr="009E5ED7">
        <w:rPr>
          <w:lang w:val="ru-RU"/>
        </w:rPr>
        <w:t xml:space="preserve">мов </w:t>
      </w:r>
      <w:r w:rsidR="009B5204" w:rsidRPr="009E5ED7">
        <w:rPr>
          <w:lang w:val="ru-RU"/>
        </w:rPr>
        <w:t>до 250 000 су</w:t>
      </w:r>
      <w:r w:rsidRPr="009E5ED7">
        <w:rPr>
          <w:lang w:val="ru-RU"/>
        </w:rPr>
        <w:t xml:space="preserve">мов в зависимости от масштаба мероприятия и того, является ли оно местным, региональным, национальным или международным. Учитывая, что среднемесячная заработная плата в стране оценивается в </w:t>
      </w:r>
      <w:r w:rsidR="004C77F3">
        <w:rPr>
          <w:lang w:val="ru-RU"/>
        </w:rPr>
        <w:t>3,</w:t>
      </w:r>
      <w:r w:rsidR="008D547B">
        <w:rPr>
          <w:lang w:val="ru-RU"/>
        </w:rPr>
        <w:t>9</w:t>
      </w:r>
      <w:r w:rsidR="009F6F99">
        <w:rPr>
          <w:lang w:val="ru-RU"/>
        </w:rPr>
        <w:t xml:space="preserve"> млн</w:t>
      </w:r>
      <w:r w:rsidR="0096785A">
        <w:rPr>
          <w:lang w:val="ru-RU"/>
        </w:rPr>
        <w:t>.</w:t>
      </w:r>
      <w:r w:rsidRPr="009E5ED7">
        <w:rPr>
          <w:lang w:val="ru-RU"/>
        </w:rPr>
        <w:t xml:space="preserve"> с</w:t>
      </w:r>
      <w:r w:rsidR="009B5204">
        <w:rPr>
          <w:lang w:val="ru-RU"/>
        </w:rPr>
        <w:t>у</w:t>
      </w:r>
      <w:r w:rsidRPr="009E5ED7">
        <w:rPr>
          <w:lang w:val="ru-RU"/>
        </w:rPr>
        <w:t>мов</w:t>
      </w:r>
      <w:r w:rsidR="004C77F3">
        <w:rPr>
          <w:rStyle w:val="FootnoteReference"/>
          <w:lang w:val="ru-RU"/>
        </w:rPr>
        <w:footnoteReference w:id="6"/>
      </w:r>
      <w:r w:rsidRPr="009E5ED7">
        <w:rPr>
          <w:lang w:val="ru-RU"/>
        </w:rPr>
        <w:t xml:space="preserve">, становится очевидным, что коммерческие мероприятия проводятся только для ограниченной и в основном городской аудитории. Связанной с этим проблемой является размер аудитории, поскольку многие независимые мероприятия могут привлечь только небольшие толпы в 100-200 человек или меньше. </w:t>
      </w:r>
      <w:r w:rsidR="009B5204">
        <w:rPr>
          <w:lang w:val="ru-RU"/>
        </w:rPr>
        <w:t xml:space="preserve">Размер </w:t>
      </w:r>
      <w:r w:rsidRPr="009E5ED7">
        <w:rPr>
          <w:lang w:val="ru-RU"/>
        </w:rPr>
        <w:t>аудитории резко меня</w:t>
      </w:r>
      <w:r w:rsidR="009B5204">
        <w:rPr>
          <w:lang w:val="ru-RU"/>
        </w:rPr>
        <w:t>е</w:t>
      </w:r>
      <w:r w:rsidRPr="009E5ED7">
        <w:rPr>
          <w:lang w:val="ru-RU"/>
        </w:rPr>
        <w:t>тся, когда также используются онлайн-платформы, хотя мы мало слышали о способности организаторов мон</w:t>
      </w:r>
      <w:r w:rsidR="009B5204" w:rsidRPr="009E5ED7">
        <w:rPr>
          <w:lang w:val="ru-RU"/>
        </w:rPr>
        <w:t>етизировать свое присутствие в и</w:t>
      </w:r>
      <w:r w:rsidRPr="009E5ED7">
        <w:rPr>
          <w:lang w:val="ru-RU"/>
        </w:rPr>
        <w:t>нтернете. Это подчеркивает гораздо более серьезную проблему очень не</w:t>
      </w:r>
      <w:r w:rsidR="009B5204">
        <w:rPr>
          <w:lang w:val="ru-RU"/>
        </w:rPr>
        <w:t xml:space="preserve">замысловатого </w:t>
      </w:r>
      <w:r w:rsidRPr="009E5ED7">
        <w:rPr>
          <w:lang w:val="ru-RU"/>
        </w:rPr>
        <w:t xml:space="preserve">рынка с точки зрения целевого маркетинга, систем онлайн-продажи билетов, аналитики аудитории и систем </w:t>
      </w:r>
      <w:r>
        <w:t>CRM</w:t>
      </w:r>
      <w:r w:rsidRPr="009E5ED7">
        <w:rPr>
          <w:lang w:val="ru-RU"/>
        </w:rPr>
        <w:t>.</w:t>
      </w:r>
    </w:p>
    <w:p w14:paraId="65D75021" w14:textId="18E77F24" w:rsidR="00EF62DA" w:rsidRPr="009E5ED7" w:rsidRDefault="00EF62DA" w:rsidP="00EF62DA">
      <w:pPr>
        <w:rPr>
          <w:lang w:val="ru-RU"/>
        </w:rPr>
      </w:pPr>
      <w:r w:rsidRPr="009E5ED7">
        <w:rPr>
          <w:lang w:val="ru-RU"/>
        </w:rPr>
        <w:t>Еще один связанный с этим вопрос касается доступности, особенно для регионов, удаленных от Ташкента, где заработная плата относительно ниже (см. предыдущий а</w:t>
      </w:r>
      <w:r w:rsidR="009B5204">
        <w:rPr>
          <w:lang w:val="ru-RU"/>
        </w:rPr>
        <w:t>бзац</w:t>
      </w:r>
      <w:r w:rsidRPr="009E5ED7">
        <w:rPr>
          <w:lang w:val="ru-RU"/>
        </w:rPr>
        <w:t>). Были неоднозначные мнения о желательности проведения бесплатных мероприятий как способе увеличения аудитории и, таким образом, развития более коммерчески устойчивого рынка, и почти все респонденты нашего опроса заявили, что они проводят бесплатные мероприятия при условии наличия ресурсов, партнеров и талантов. Большинство приветствовало многочисленные бесплатные мероприятия, спонсируемые государством, такие как гастроли Симфонического оркестра и рок-концерты в регионах, как пол</w:t>
      </w:r>
      <w:r w:rsidR="00065899">
        <w:rPr>
          <w:lang w:val="ru-RU"/>
        </w:rPr>
        <w:t>езные</w:t>
      </w:r>
      <w:r w:rsidRPr="009E5ED7">
        <w:rPr>
          <w:lang w:val="ru-RU"/>
        </w:rPr>
        <w:t xml:space="preserve"> для развития аудитории. Менее желательным было ощущение, что субсидируемые государством мероприятия были художественно осторожны и лишены воображения, плохо рекламировались и часто организовывались </w:t>
      </w:r>
      <w:r w:rsidRPr="009E5ED7">
        <w:rPr>
          <w:lang w:val="ru-RU"/>
        </w:rPr>
        <w:lastRenderedPageBreak/>
        <w:t>без особого планирования или предварительной рекламы. Это, в свою очередь, способствовало слаборазвитой культуре хорошего маркетинга и продвижения.</w:t>
      </w:r>
    </w:p>
    <w:p w14:paraId="1029EF63" w14:textId="173381F0" w:rsidR="00EF62DA" w:rsidRPr="009E5ED7" w:rsidRDefault="00EF62DA" w:rsidP="00EF62DA">
      <w:pPr>
        <w:rPr>
          <w:lang w:val="ru-RU"/>
        </w:rPr>
      </w:pPr>
      <w:r w:rsidRPr="009E5ED7">
        <w:rPr>
          <w:lang w:val="ru-RU"/>
        </w:rPr>
        <w:t>Многие из наших респондентов разделяли мнение правительства о том, что фестивали, особенно фестивали с международным охватом и привлекательностью, являются хорошим способом создать имидж страны, продвигать туризм и способствовать развитию рынка. Но наряду с опасениями по поводу нед</w:t>
      </w:r>
      <w:r w:rsidR="00065899">
        <w:rPr>
          <w:lang w:val="ru-RU"/>
        </w:rPr>
        <w:t>остаточного</w:t>
      </w:r>
      <w:r w:rsidRPr="009E5ED7">
        <w:rPr>
          <w:lang w:val="ru-RU"/>
        </w:rPr>
        <w:t xml:space="preserve"> планирования и маркетинга существуют понятные опасения по поводу создания управленческого и производственного опыта для соответствия международным стандартам в сочетании с трудностями оплаты сборов по международным стандартам в стране, которая все еще является развивающейся экономикой. Еще одна обеспокоенность, о которой мы слышали, заключалась в том, что акцент на крупных фестивалях, направленных на привлечение международной аудитории, может относительно мало принести пользу или помочь росту отечественной аудитории.</w:t>
      </w:r>
    </w:p>
    <w:p w14:paraId="33D163EF" w14:textId="3197F81D" w:rsidR="00EF62DA" w:rsidRPr="009E5ED7" w:rsidRDefault="00EF62DA" w:rsidP="00EF62DA">
      <w:pPr>
        <w:rPr>
          <w:lang w:val="ru-RU"/>
        </w:rPr>
      </w:pPr>
      <w:r w:rsidRPr="009E5ED7">
        <w:rPr>
          <w:lang w:val="ru-RU"/>
        </w:rPr>
        <w:t xml:space="preserve">Эта озабоченность хорошо иллюстрируется проблемой языка. Как мы уже </w:t>
      </w:r>
      <w:r w:rsidR="00065899">
        <w:rPr>
          <w:lang w:val="ru-RU"/>
        </w:rPr>
        <w:t xml:space="preserve">выше </w:t>
      </w:r>
      <w:r w:rsidRPr="009E5ED7">
        <w:rPr>
          <w:lang w:val="ru-RU"/>
        </w:rPr>
        <w:t>отмечали, русский или даже английский язык часто является предпочтительным языком для многих мероприятий, посвященных современному искусству. В то время как это привлекает более искушенную и космополитическую аудиторию Ташкента и, возможно, одного или двух других городов, аудитория в регионах хочет и ожидает, что события будут проходить на узбекском языке. Это, в свою очередь, увековечивает преобладание более традиционных и «знакомых» видов искусства и культурного опыта, доступных в регионах, и затрудняет для независимых промоутеров современного искусства поиск коммерчески жизнеспособной аудитории в регионах.</w:t>
      </w:r>
    </w:p>
    <w:p w14:paraId="1F55B742" w14:textId="02F39FCB" w:rsidR="00733A78" w:rsidRPr="009E5ED7" w:rsidRDefault="00EF62DA" w:rsidP="00EF62DA">
      <w:pPr>
        <w:rPr>
          <w:lang w:val="ru-RU"/>
        </w:rPr>
      </w:pPr>
      <w:r w:rsidRPr="009E5ED7">
        <w:rPr>
          <w:lang w:val="ru-RU"/>
        </w:rPr>
        <w:t>Это сочетание географии, языка, традиции государственных мероприятий, которые являются бесплатными для публики, означает, что почти каждый аспект развития аудитории, маркетинга и анализа рынка нуждается в поддержке и инвестициях как для живой, так и для виртуальной аудитории.</w:t>
      </w:r>
    </w:p>
    <w:p w14:paraId="26389A86" w14:textId="77777777" w:rsidR="005031F7" w:rsidRPr="009E5ED7" w:rsidRDefault="005031F7" w:rsidP="006A5C14">
      <w:pPr>
        <w:rPr>
          <w:lang w:val="ru-RU"/>
        </w:rPr>
      </w:pPr>
    </w:p>
    <w:p w14:paraId="5F676792" w14:textId="1CFD322B" w:rsidR="00733A78" w:rsidRPr="009E5ED7" w:rsidRDefault="00733A78">
      <w:pPr>
        <w:spacing w:after="0"/>
        <w:rPr>
          <w:lang w:val="ru-RU"/>
        </w:rPr>
      </w:pPr>
      <w:r w:rsidRPr="009E5ED7">
        <w:rPr>
          <w:lang w:val="ru-RU"/>
        </w:rPr>
        <w:br w:type="page"/>
      </w:r>
    </w:p>
    <w:p w14:paraId="26A4CA1B" w14:textId="4635AEF7" w:rsidR="00733A78" w:rsidRPr="00426FA4" w:rsidRDefault="001231AE" w:rsidP="00426FA4">
      <w:pPr>
        <w:pStyle w:val="Heading1"/>
      </w:pPr>
      <w:bookmarkStart w:id="5" w:name="_Toc137149282"/>
      <w:proofErr w:type="spellStart"/>
      <w:r w:rsidRPr="001231AE">
        <w:lastRenderedPageBreak/>
        <w:t>Рекомендации</w:t>
      </w:r>
      <w:bookmarkEnd w:id="5"/>
      <w:proofErr w:type="spellEnd"/>
    </w:p>
    <w:p w14:paraId="27A92A0A" w14:textId="0D689DD3" w:rsidR="00733A78" w:rsidRDefault="001231AE" w:rsidP="00426FA4">
      <w:pPr>
        <w:pStyle w:val="Heading3"/>
      </w:pPr>
      <w:bookmarkStart w:id="6" w:name="_Toc137149283"/>
      <w:proofErr w:type="spellStart"/>
      <w:r w:rsidRPr="001231AE">
        <w:t>Общие</w:t>
      </w:r>
      <w:proofErr w:type="spellEnd"/>
      <w:r w:rsidRPr="001231AE">
        <w:t xml:space="preserve"> </w:t>
      </w:r>
      <w:proofErr w:type="spellStart"/>
      <w:r w:rsidRPr="001231AE">
        <w:t>рекомендации</w:t>
      </w:r>
      <w:proofErr w:type="spellEnd"/>
      <w:r w:rsidRPr="001231AE">
        <w:t xml:space="preserve"> </w:t>
      </w:r>
      <w:bookmarkEnd w:id="6"/>
    </w:p>
    <w:p w14:paraId="1FBE9541" w14:textId="51104FC8" w:rsidR="00733A78" w:rsidRDefault="00492990" w:rsidP="00426FA4">
      <w:pPr>
        <w:pStyle w:val="Bullets"/>
      </w:pPr>
      <w:r w:rsidRPr="009E5ED7">
        <w:rPr>
          <w:lang w:val="ru-RU"/>
        </w:rPr>
        <w:t xml:space="preserve">Мы рекомендуем всесторонний обзор процессов получения разрешений и связанных с ними лицензионных требований, особенно для небольших и средних мероприятий. </w:t>
      </w:r>
      <w:proofErr w:type="spellStart"/>
      <w:r w:rsidRPr="00492990">
        <w:t>Это</w:t>
      </w:r>
      <w:proofErr w:type="spellEnd"/>
      <w:r w:rsidRPr="00492990">
        <w:t xml:space="preserve"> </w:t>
      </w:r>
      <w:proofErr w:type="spellStart"/>
      <w:r w:rsidRPr="00492990">
        <w:t>должно</w:t>
      </w:r>
      <w:proofErr w:type="spellEnd"/>
      <w:r w:rsidRPr="00492990">
        <w:t xml:space="preserve"> </w:t>
      </w:r>
      <w:proofErr w:type="spellStart"/>
      <w:r w:rsidRPr="00492990">
        <w:t>быть</w:t>
      </w:r>
      <w:proofErr w:type="spellEnd"/>
      <w:r w:rsidRPr="00492990">
        <w:t xml:space="preserve"> </w:t>
      </w:r>
      <w:proofErr w:type="spellStart"/>
      <w:r w:rsidRPr="00492990">
        <w:t>направлено</w:t>
      </w:r>
      <w:proofErr w:type="spellEnd"/>
      <w:r w:rsidRPr="00492990">
        <w:t xml:space="preserve"> </w:t>
      </w:r>
      <w:proofErr w:type="spellStart"/>
      <w:r w:rsidRPr="00492990">
        <w:t>на</w:t>
      </w:r>
      <w:proofErr w:type="spellEnd"/>
      <w:r w:rsidRPr="00492990">
        <w:t>:</w:t>
      </w:r>
    </w:p>
    <w:p w14:paraId="0F5F190C" w14:textId="25AA4280" w:rsidR="00531A8A" w:rsidRPr="009E5ED7" w:rsidRDefault="00F049EB" w:rsidP="00531A8A">
      <w:pPr>
        <w:pStyle w:val="Sub-bullets"/>
        <w:rPr>
          <w:lang w:val="ru-RU"/>
        </w:rPr>
      </w:pPr>
      <w:r w:rsidRPr="009E5ED7">
        <w:rPr>
          <w:lang w:val="ru-RU"/>
        </w:rPr>
        <w:t>Упрощение</w:t>
      </w:r>
      <w:r w:rsidR="00531A8A" w:rsidRPr="009E5ED7">
        <w:rPr>
          <w:lang w:val="ru-RU"/>
        </w:rPr>
        <w:t xml:space="preserve"> процесс</w:t>
      </w:r>
      <w:r>
        <w:rPr>
          <w:lang w:val="ru-RU"/>
        </w:rPr>
        <w:t>а</w:t>
      </w:r>
      <w:r w:rsidR="00531A8A" w:rsidRPr="009E5ED7">
        <w:rPr>
          <w:lang w:val="ru-RU"/>
        </w:rPr>
        <w:t xml:space="preserve"> и сни</w:t>
      </w:r>
      <w:r>
        <w:rPr>
          <w:lang w:val="ru-RU"/>
        </w:rPr>
        <w:t>жение</w:t>
      </w:r>
      <w:r w:rsidR="00531A8A" w:rsidRPr="009E5ED7">
        <w:rPr>
          <w:lang w:val="ru-RU"/>
        </w:rPr>
        <w:t xml:space="preserve"> стоимост</w:t>
      </w:r>
      <w:r>
        <w:rPr>
          <w:lang w:val="ru-RU"/>
        </w:rPr>
        <w:t>и</w:t>
      </w:r>
      <w:r w:rsidR="00531A8A" w:rsidRPr="009E5ED7">
        <w:rPr>
          <w:lang w:val="ru-RU"/>
        </w:rPr>
        <w:t xml:space="preserve"> предъявляемых требований, особенно для небольших и средних мероприятий.</w:t>
      </w:r>
    </w:p>
    <w:p w14:paraId="71520179" w14:textId="20BAD4EE" w:rsidR="00531A8A" w:rsidRPr="009E5ED7" w:rsidRDefault="00531A8A" w:rsidP="00531A8A">
      <w:pPr>
        <w:pStyle w:val="Sub-bullets"/>
        <w:rPr>
          <w:lang w:val="ru-RU"/>
        </w:rPr>
      </w:pPr>
      <w:r w:rsidRPr="009E5ED7">
        <w:rPr>
          <w:lang w:val="ru-RU"/>
        </w:rPr>
        <w:t>Максимально</w:t>
      </w:r>
      <w:r w:rsidR="00F049EB">
        <w:rPr>
          <w:lang w:val="ru-RU"/>
        </w:rPr>
        <w:t>е</w:t>
      </w:r>
      <w:r w:rsidRPr="009E5ED7">
        <w:rPr>
          <w:lang w:val="ru-RU"/>
        </w:rPr>
        <w:t xml:space="preserve"> повы</w:t>
      </w:r>
      <w:r w:rsidR="00F049EB">
        <w:rPr>
          <w:lang w:val="ru-RU"/>
        </w:rPr>
        <w:t>шение</w:t>
      </w:r>
      <w:r w:rsidR="00F049EB" w:rsidRPr="009E5ED7">
        <w:rPr>
          <w:lang w:val="ru-RU"/>
        </w:rPr>
        <w:t xml:space="preserve"> прозрачности</w:t>
      </w:r>
      <w:r w:rsidRPr="009E5ED7">
        <w:rPr>
          <w:lang w:val="ru-RU"/>
        </w:rPr>
        <w:t xml:space="preserve"> процессов принятия решений, включая предоставление доступных руководств по ключевым шагам, требуемой информации и критериям, учитываемым при принятии решений.</w:t>
      </w:r>
    </w:p>
    <w:p w14:paraId="0811B5CC" w14:textId="74128FCE" w:rsidR="00F22F12" w:rsidRPr="009E5ED7" w:rsidRDefault="00F22F12" w:rsidP="00F22F12">
      <w:pPr>
        <w:pStyle w:val="Bullets"/>
        <w:rPr>
          <w:lang w:val="ru-RU"/>
        </w:rPr>
      </w:pPr>
      <w:r w:rsidRPr="009E5ED7">
        <w:rPr>
          <w:lang w:val="ru-RU"/>
        </w:rPr>
        <w:t>Необходимо сформировать совместную правительственн</w:t>
      </w:r>
      <w:r w:rsidR="00F049EB">
        <w:rPr>
          <w:lang w:val="ru-RU"/>
        </w:rPr>
        <w:t>ую</w:t>
      </w:r>
      <w:r w:rsidR="00F049EB" w:rsidRPr="009E5ED7">
        <w:rPr>
          <w:lang w:val="ru-RU"/>
        </w:rPr>
        <w:t>/</w:t>
      </w:r>
      <w:r w:rsidR="00F049EB">
        <w:rPr>
          <w:lang w:val="ru-RU"/>
        </w:rPr>
        <w:t>отраслевую</w:t>
      </w:r>
      <w:r w:rsidRPr="009E5ED7">
        <w:rPr>
          <w:lang w:val="ru-RU"/>
        </w:rPr>
        <w:t xml:space="preserve"> рабочую группу для обсуждения практических масштабов таких изменений и, </w:t>
      </w:r>
      <w:r w:rsidR="001E54BD">
        <w:rPr>
          <w:lang w:val="ru-RU"/>
        </w:rPr>
        <w:t>для привлечения более широкой профессиональной аудитории</w:t>
      </w:r>
      <w:r w:rsidRPr="009E5ED7">
        <w:rPr>
          <w:lang w:val="ru-RU"/>
        </w:rPr>
        <w:t xml:space="preserve">, </w:t>
      </w:r>
      <w:r w:rsidR="00142D34">
        <w:rPr>
          <w:lang w:val="ru-RU"/>
        </w:rPr>
        <w:t xml:space="preserve">проведения </w:t>
      </w:r>
      <w:r w:rsidRPr="009E5ED7">
        <w:rPr>
          <w:lang w:val="ru-RU"/>
        </w:rPr>
        <w:t xml:space="preserve">регулярного </w:t>
      </w:r>
      <w:r w:rsidR="00142D34">
        <w:rPr>
          <w:lang w:val="ru-RU"/>
        </w:rPr>
        <w:t xml:space="preserve">отрослевого </w:t>
      </w:r>
      <w:r w:rsidRPr="009E5ED7">
        <w:rPr>
          <w:lang w:val="ru-RU"/>
        </w:rPr>
        <w:t>форума для обсуждения ключевых вопросов и выработки общих приоритетов развития сектора.</w:t>
      </w:r>
    </w:p>
    <w:p w14:paraId="747DDAA5" w14:textId="406A3169" w:rsidR="00733A78" w:rsidRPr="009E5ED7" w:rsidRDefault="00F22F12" w:rsidP="00F22F12">
      <w:pPr>
        <w:pStyle w:val="Bullets"/>
        <w:rPr>
          <w:lang w:val="ru-RU"/>
        </w:rPr>
      </w:pPr>
      <w:r w:rsidRPr="009E5ED7">
        <w:rPr>
          <w:lang w:val="ru-RU"/>
        </w:rPr>
        <w:t xml:space="preserve">Наряду с этим лидеры креативной индустрии должны способствовать развитию отраслевых </w:t>
      </w:r>
      <w:r w:rsidR="00142D34">
        <w:rPr>
          <w:lang w:val="ru-RU"/>
        </w:rPr>
        <w:t>профессиональных сообществ</w:t>
      </w:r>
      <w:r w:rsidRPr="009E5ED7">
        <w:rPr>
          <w:lang w:val="ru-RU"/>
        </w:rPr>
        <w:t xml:space="preserve"> с целью:</w:t>
      </w:r>
    </w:p>
    <w:p w14:paraId="25E91F69" w14:textId="58079B5C" w:rsidR="00694E3D" w:rsidRPr="009E5ED7" w:rsidRDefault="00694E3D" w:rsidP="00694E3D">
      <w:pPr>
        <w:pStyle w:val="Sub-bullets"/>
        <w:rPr>
          <w:lang w:val="ru-RU"/>
        </w:rPr>
      </w:pPr>
      <w:r w:rsidRPr="009E5ED7">
        <w:rPr>
          <w:lang w:val="ru-RU"/>
        </w:rPr>
        <w:t>Обеспечени</w:t>
      </w:r>
      <w:r w:rsidR="00F049EB">
        <w:rPr>
          <w:lang w:val="ru-RU"/>
        </w:rPr>
        <w:t>я</w:t>
      </w:r>
      <w:r w:rsidRPr="009E5ED7">
        <w:rPr>
          <w:lang w:val="ru-RU"/>
        </w:rPr>
        <w:t xml:space="preserve"> обмена информацией и опытом в проведении мероприятий</w:t>
      </w:r>
    </w:p>
    <w:p w14:paraId="7B66CCD8" w14:textId="4B65E318" w:rsidR="00694E3D" w:rsidRDefault="00694E3D" w:rsidP="00694E3D">
      <w:pPr>
        <w:pStyle w:val="Sub-bullets"/>
      </w:pPr>
      <w:proofErr w:type="spellStart"/>
      <w:r>
        <w:t>Формировани</w:t>
      </w:r>
      <w:proofErr w:type="spellEnd"/>
      <w:r w:rsidR="00F049EB">
        <w:rPr>
          <w:lang w:val="ru-RU"/>
        </w:rPr>
        <w:t>я</w:t>
      </w:r>
      <w:r>
        <w:t xml:space="preserve"> </w:t>
      </w:r>
      <w:proofErr w:type="spellStart"/>
      <w:r>
        <w:t>коллективного</w:t>
      </w:r>
      <w:proofErr w:type="spellEnd"/>
      <w:r>
        <w:t xml:space="preserve"> </w:t>
      </w:r>
      <w:proofErr w:type="spellStart"/>
      <w:r>
        <w:t>понимания</w:t>
      </w:r>
      <w:proofErr w:type="spellEnd"/>
      <w:r>
        <w:t xml:space="preserve"> </w:t>
      </w:r>
      <w:proofErr w:type="spellStart"/>
      <w:r>
        <w:t>передовой</w:t>
      </w:r>
      <w:proofErr w:type="spellEnd"/>
      <w:r>
        <w:t xml:space="preserve"> </w:t>
      </w:r>
      <w:proofErr w:type="spellStart"/>
      <w:r>
        <w:t>практики</w:t>
      </w:r>
      <w:proofErr w:type="spellEnd"/>
    </w:p>
    <w:p w14:paraId="6D7A7DA6" w14:textId="7D1A1B23" w:rsidR="00694E3D" w:rsidRPr="009E5ED7" w:rsidRDefault="00F049EB" w:rsidP="00694E3D">
      <w:pPr>
        <w:pStyle w:val="Sub-bullets"/>
        <w:rPr>
          <w:lang w:val="ru-RU"/>
        </w:rPr>
      </w:pPr>
      <w:r w:rsidRPr="009E5ED7">
        <w:rPr>
          <w:lang w:val="ru-RU"/>
        </w:rPr>
        <w:t>Предоставления</w:t>
      </w:r>
      <w:r w:rsidR="00694E3D" w:rsidRPr="009E5ED7">
        <w:rPr>
          <w:lang w:val="ru-RU"/>
        </w:rPr>
        <w:t xml:space="preserve"> взаимной поддержки и рекомендаций и, в частности, надежн</w:t>
      </w:r>
      <w:r>
        <w:rPr>
          <w:lang w:val="ru-RU"/>
        </w:rPr>
        <w:t>ого</w:t>
      </w:r>
      <w:r w:rsidR="00694E3D" w:rsidRPr="009E5ED7">
        <w:rPr>
          <w:lang w:val="ru-RU"/>
        </w:rPr>
        <w:t xml:space="preserve"> источник</w:t>
      </w:r>
      <w:r>
        <w:rPr>
          <w:lang w:val="ru-RU"/>
        </w:rPr>
        <w:t>а</w:t>
      </w:r>
      <w:r w:rsidR="00694E3D" w:rsidRPr="009E5ED7">
        <w:rPr>
          <w:lang w:val="ru-RU"/>
        </w:rPr>
        <w:t xml:space="preserve"> советов, особенно для новых, менее опытных предпринимателей.</w:t>
      </w:r>
    </w:p>
    <w:p w14:paraId="39D7457B" w14:textId="3CC56B9C" w:rsidR="00733A78" w:rsidRPr="00426FA4" w:rsidRDefault="00EB60B6" w:rsidP="00426FA4">
      <w:pPr>
        <w:pStyle w:val="Heading3"/>
      </w:pPr>
      <w:proofErr w:type="spellStart"/>
      <w:r w:rsidRPr="00EB60B6">
        <w:t>Другие</w:t>
      </w:r>
      <w:proofErr w:type="spellEnd"/>
      <w:r w:rsidRPr="00EB60B6">
        <w:t xml:space="preserve"> </w:t>
      </w:r>
      <w:proofErr w:type="spellStart"/>
      <w:r w:rsidRPr="00EB60B6">
        <w:t>рекомендации</w:t>
      </w:r>
      <w:proofErr w:type="spellEnd"/>
    </w:p>
    <w:p w14:paraId="129158DA" w14:textId="066600ED" w:rsidR="00733A78" w:rsidRDefault="00F049EB" w:rsidP="00426FA4">
      <w:pPr>
        <w:pStyle w:val="Heading4"/>
      </w:pPr>
      <w:r>
        <w:rPr>
          <w:lang w:val="ru-RU"/>
        </w:rPr>
        <w:t xml:space="preserve">Деловая </w:t>
      </w:r>
      <w:proofErr w:type="spellStart"/>
      <w:r w:rsidR="00BB1A01" w:rsidRPr="00BB1A01">
        <w:t>среда</w:t>
      </w:r>
      <w:proofErr w:type="spellEnd"/>
    </w:p>
    <w:p w14:paraId="11446256" w14:textId="2F7A17AB" w:rsidR="00BB1A01" w:rsidRPr="009E5ED7" w:rsidRDefault="00BB1A01" w:rsidP="00BB1A01">
      <w:pPr>
        <w:pStyle w:val="Bullets"/>
        <w:rPr>
          <w:lang w:val="ru-RU"/>
        </w:rPr>
      </w:pPr>
      <w:r w:rsidRPr="009E5ED7">
        <w:rPr>
          <w:lang w:val="ru-RU"/>
        </w:rPr>
        <w:t xml:space="preserve">Правительству и </w:t>
      </w:r>
      <w:r w:rsidR="00860BAA">
        <w:rPr>
          <w:lang w:val="ru-RU"/>
        </w:rPr>
        <w:t xml:space="preserve">отрасли </w:t>
      </w:r>
      <w:r w:rsidRPr="009E5ED7">
        <w:rPr>
          <w:lang w:val="ru-RU"/>
        </w:rPr>
        <w:t xml:space="preserve">следует рассмотреть возможность создания общедоступной национальной базы данных экспертов, сервисных компаний, поставщиков оборудования и </w:t>
      </w:r>
      <w:r w:rsidR="00022036">
        <w:rPr>
          <w:lang w:val="ru-RU"/>
        </w:rPr>
        <w:t xml:space="preserve">инфраструктурных </w:t>
      </w:r>
      <w:r w:rsidRPr="009E5ED7">
        <w:rPr>
          <w:lang w:val="ru-RU"/>
        </w:rPr>
        <w:t>объектов.</w:t>
      </w:r>
    </w:p>
    <w:p w14:paraId="077D4853" w14:textId="128F723D" w:rsidR="00BB1A01" w:rsidRPr="009E5ED7" w:rsidRDefault="00BB1A01" w:rsidP="00BB1A01">
      <w:pPr>
        <w:pStyle w:val="Bullets"/>
        <w:rPr>
          <w:lang w:val="ru-RU"/>
        </w:rPr>
      </w:pPr>
      <w:r w:rsidRPr="009E5ED7">
        <w:rPr>
          <w:lang w:val="ru-RU"/>
        </w:rPr>
        <w:t>Следует уделить внимание внедрению правила «немедленной оплаты» для спонсоров и подрядчиков из государственного сектора, в соответствии с которым они обязуются оплачивать все счета и требования о возмещении расходов в течение 30 дней с момента их выставления.</w:t>
      </w:r>
    </w:p>
    <w:p w14:paraId="34B7D965" w14:textId="4D71AAB7" w:rsidR="00733A78" w:rsidRPr="009E5ED7" w:rsidRDefault="00BB1A01" w:rsidP="00BB1A01">
      <w:pPr>
        <w:pStyle w:val="Bullets"/>
        <w:rPr>
          <w:lang w:val="ru-RU"/>
        </w:rPr>
      </w:pPr>
      <w:r w:rsidRPr="009E5ED7">
        <w:rPr>
          <w:lang w:val="ru-RU"/>
        </w:rPr>
        <w:t>Можно учредить стипендии для промоутеров, чтобы они больше узнавали о международных рынках и аудитории.</w:t>
      </w:r>
    </w:p>
    <w:p w14:paraId="0C1BBCC7" w14:textId="77777777" w:rsidR="00733A78" w:rsidRPr="009E5ED7" w:rsidRDefault="00733A78" w:rsidP="00733A78">
      <w:pPr>
        <w:rPr>
          <w:lang w:val="ru-RU"/>
        </w:rPr>
      </w:pPr>
    </w:p>
    <w:p w14:paraId="1F25E3E7" w14:textId="361DF23D" w:rsidR="00733A78" w:rsidRDefault="00BB1A01" w:rsidP="00426FA4">
      <w:pPr>
        <w:pStyle w:val="Heading4"/>
      </w:pPr>
      <w:proofErr w:type="spellStart"/>
      <w:r w:rsidRPr="00BB1A01">
        <w:t>Регионы</w:t>
      </w:r>
      <w:proofErr w:type="spellEnd"/>
    </w:p>
    <w:p w14:paraId="0487105F" w14:textId="0D2C9335" w:rsidR="000B3606" w:rsidRPr="009E5ED7" w:rsidRDefault="000B3606" w:rsidP="000B3606">
      <w:pPr>
        <w:pStyle w:val="Bullets"/>
        <w:rPr>
          <w:lang w:val="ru-RU"/>
        </w:rPr>
      </w:pPr>
      <w:r w:rsidRPr="009E5ED7">
        <w:rPr>
          <w:lang w:val="ru-RU"/>
        </w:rPr>
        <w:t xml:space="preserve">Правительству на национальном и региональном уровне следует разработать комплексную стратегию культурно-фестивального туризма, чтобы максимизировать вклад </w:t>
      </w:r>
      <w:r w:rsidR="00860BAA" w:rsidRPr="009E5ED7">
        <w:rPr>
          <w:lang w:val="ru-RU"/>
        </w:rPr>
        <w:t xml:space="preserve">мероприятий </w:t>
      </w:r>
      <w:r w:rsidR="00860BAA">
        <w:rPr>
          <w:lang w:val="ru-RU"/>
        </w:rPr>
        <w:t xml:space="preserve">креативной индустрии </w:t>
      </w:r>
      <w:r w:rsidRPr="009E5ED7">
        <w:rPr>
          <w:lang w:val="ru-RU"/>
        </w:rPr>
        <w:t>в привлечение туристов в Узбекистан и его регионы.</w:t>
      </w:r>
    </w:p>
    <w:p w14:paraId="4C8BB679" w14:textId="4DFE81F4" w:rsidR="000B3606" w:rsidRPr="009E5ED7" w:rsidRDefault="000B3606" w:rsidP="000B3606">
      <w:pPr>
        <w:pStyle w:val="Bullets"/>
        <w:rPr>
          <w:lang w:val="ru-RU"/>
        </w:rPr>
      </w:pPr>
      <w:r w:rsidRPr="009E5ED7">
        <w:rPr>
          <w:lang w:val="ru-RU"/>
        </w:rPr>
        <w:lastRenderedPageBreak/>
        <w:t xml:space="preserve">Следует рассмотреть вопрос о дополнительной государственной поддержке развития </w:t>
      </w:r>
      <w:r w:rsidR="000A3212">
        <w:rPr>
          <w:lang w:val="ru-RU"/>
        </w:rPr>
        <w:t>современной культуры</w:t>
      </w:r>
      <w:r w:rsidRPr="009E5ED7">
        <w:rPr>
          <w:lang w:val="ru-RU"/>
        </w:rPr>
        <w:t xml:space="preserve"> в отдаленных от столицы регионах. Области, которые следует развивать, могут включать доступные места, роль субсидий и планы развития местных и региональных культурных планов.</w:t>
      </w:r>
    </w:p>
    <w:p w14:paraId="1CC66AD4" w14:textId="6DC92023" w:rsidR="00733A78" w:rsidRPr="009E5ED7" w:rsidRDefault="000C5C1F" w:rsidP="000B3606">
      <w:pPr>
        <w:pStyle w:val="Bullets"/>
        <w:rPr>
          <w:lang w:val="ru-RU"/>
        </w:rPr>
      </w:pPr>
      <w:r>
        <w:rPr>
          <w:lang w:val="en-US"/>
        </w:rPr>
        <w:t>British</w:t>
      </w:r>
      <w:r w:rsidRPr="009E5ED7">
        <w:rPr>
          <w:lang w:val="ru-RU"/>
        </w:rPr>
        <w:t xml:space="preserve"> </w:t>
      </w:r>
      <w:r>
        <w:rPr>
          <w:lang w:val="en-US"/>
        </w:rPr>
        <w:t>Council</w:t>
      </w:r>
      <w:r w:rsidRPr="009E5ED7">
        <w:rPr>
          <w:lang w:val="ru-RU"/>
        </w:rPr>
        <w:t xml:space="preserve"> </w:t>
      </w:r>
      <w:r w:rsidR="000B3606" w:rsidRPr="009E5ED7">
        <w:rPr>
          <w:lang w:val="ru-RU"/>
        </w:rPr>
        <w:t xml:space="preserve">и другие международные агентства могли бы сотрудничать в оказании поддержки </w:t>
      </w:r>
      <w:r w:rsidR="00B516EC">
        <w:rPr>
          <w:lang w:val="ru-RU"/>
        </w:rPr>
        <w:t>культурных проектов</w:t>
      </w:r>
      <w:r w:rsidR="000B3606" w:rsidRPr="009E5ED7">
        <w:rPr>
          <w:lang w:val="ru-RU"/>
        </w:rPr>
        <w:t xml:space="preserve"> в регионах, включая проведение семинаров для </w:t>
      </w:r>
      <w:r w:rsidR="00355FD2">
        <w:rPr>
          <w:lang w:val="ru-RU"/>
        </w:rPr>
        <w:t xml:space="preserve">хокимов областных </w:t>
      </w:r>
      <w:r w:rsidR="000B3606" w:rsidRPr="009E5ED7">
        <w:rPr>
          <w:lang w:val="ru-RU"/>
        </w:rPr>
        <w:t>городов и других лиц по разработке и управлению стратегиями города и региона в области искусства и культуры.</w:t>
      </w:r>
    </w:p>
    <w:p w14:paraId="02FD13BF" w14:textId="77777777" w:rsidR="00733A78" w:rsidRPr="009E5ED7" w:rsidRDefault="00733A78" w:rsidP="00733A78">
      <w:pPr>
        <w:rPr>
          <w:lang w:val="ru-RU"/>
        </w:rPr>
      </w:pPr>
    </w:p>
    <w:p w14:paraId="41EB39DD" w14:textId="450D64D0" w:rsidR="00733A78" w:rsidRDefault="000B3606" w:rsidP="00426FA4">
      <w:pPr>
        <w:pStyle w:val="Heading4"/>
      </w:pPr>
      <w:proofErr w:type="spellStart"/>
      <w:r w:rsidRPr="000B3606">
        <w:t>Финансирование</w:t>
      </w:r>
      <w:proofErr w:type="spellEnd"/>
    </w:p>
    <w:p w14:paraId="21089C8B" w14:textId="18FDD58C" w:rsidR="000B3606" w:rsidRPr="009E5ED7" w:rsidRDefault="00B516EC" w:rsidP="000B3606">
      <w:pPr>
        <w:pStyle w:val="Bullets"/>
        <w:rPr>
          <w:lang w:val="ru-RU"/>
        </w:rPr>
      </w:pPr>
      <w:r>
        <w:rPr>
          <w:lang w:val="ru-RU"/>
        </w:rPr>
        <w:t>Профессиональные о</w:t>
      </w:r>
      <w:r w:rsidR="000B3606" w:rsidRPr="009E5ED7">
        <w:rPr>
          <w:lang w:val="ru-RU"/>
        </w:rPr>
        <w:t xml:space="preserve">траслевые </w:t>
      </w:r>
      <w:r>
        <w:rPr>
          <w:lang w:val="ru-RU"/>
        </w:rPr>
        <w:t>сообщества</w:t>
      </w:r>
      <w:r w:rsidR="000B3606" w:rsidRPr="009E5ED7">
        <w:rPr>
          <w:lang w:val="ru-RU"/>
        </w:rPr>
        <w:t xml:space="preserve"> (см. выше) должны способствовать обмену советами и рекомендациями по разработке коммерческих/спонсорских моделей как для субсидируемых, так и для независимых мероприятий.</w:t>
      </w:r>
    </w:p>
    <w:p w14:paraId="3E203B66" w14:textId="2074A6D5" w:rsidR="00733A78" w:rsidRPr="009E5ED7" w:rsidRDefault="000B3606" w:rsidP="000B3606">
      <w:pPr>
        <w:pStyle w:val="Bullets"/>
        <w:rPr>
          <w:lang w:val="ru-RU"/>
        </w:rPr>
      </w:pPr>
      <w:r w:rsidRPr="009E5ED7">
        <w:rPr>
          <w:lang w:val="ru-RU"/>
        </w:rPr>
        <w:t xml:space="preserve">Правительству следует пересмотреть налоговое бремя новых и растущих мероприятий и рассмотреть возможность его снижения или создания </w:t>
      </w:r>
      <w:r w:rsidR="002E7029">
        <w:rPr>
          <w:lang w:val="ru-RU"/>
        </w:rPr>
        <w:t>льгот</w:t>
      </w:r>
      <w:r w:rsidRPr="009E5ED7">
        <w:rPr>
          <w:lang w:val="ru-RU"/>
        </w:rPr>
        <w:t xml:space="preserve"> для повышения жизнеспособности – и шансов на успех – особенно для небольших и новых фестивалей, находящихся на более ранних стадиях развития и стремящихся привлечь свою аудиторию.</w:t>
      </w:r>
    </w:p>
    <w:p w14:paraId="75937D36" w14:textId="77777777" w:rsidR="00733A78" w:rsidRPr="009E5ED7" w:rsidRDefault="00733A78" w:rsidP="00733A78">
      <w:pPr>
        <w:rPr>
          <w:lang w:val="ru-RU"/>
        </w:rPr>
      </w:pPr>
    </w:p>
    <w:p w14:paraId="3637738F" w14:textId="69335057" w:rsidR="00733A78" w:rsidRDefault="00702F2B" w:rsidP="00426FA4">
      <w:pPr>
        <w:pStyle w:val="Heading4"/>
      </w:pPr>
      <w:proofErr w:type="spellStart"/>
      <w:r w:rsidRPr="00702F2B">
        <w:t>Регулирование</w:t>
      </w:r>
      <w:proofErr w:type="spellEnd"/>
    </w:p>
    <w:p w14:paraId="08590101" w14:textId="0A09D325" w:rsidR="00733A78" w:rsidRPr="009E5ED7" w:rsidRDefault="00702F2B" w:rsidP="00DA0CF5">
      <w:pPr>
        <w:pStyle w:val="Bullets"/>
        <w:rPr>
          <w:lang w:val="ru-RU"/>
        </w:rPr>
      </w:pPr>
      <w:r w:rsidRPr="009E5ED7">
        <w:rPr>
          <w:lang w:val="ru-RU"/>
        </w:rPr>
        <w:t xml:space="preserve">Следует разработать всеобъемлющее и легкодоступное руководство по процессу и критериям предоставления разрешения на проведение крупных </w:t>
      </w:r>
      <w:r w:rsidR="002E7029">
        <w:rPr>
          <w:lang w:val="ru-RU"/>
        </w:rPr>
        <w:t xml:space="preserve">мероприятий в </w:t>
      </w:r>
      <w:r w:rsidR="00726343">
        <w:rPr>
          <w:lang w:val="ru-RU"/>
        </w:rPr>
        <w:t xml:space="preserve">живом исполнении </w:t>
      </w:r>
      <w:r w:rsidRPr="009E5ED7">
        <w:rPr>
          <w:lang w:val="ru-RU"/>
        </w:rPr>
        <w:t>и следовать им.</w:t>
      </w:r>
    </w:p>
    <w:p w14:paraId="598844D9" w14:textId="77777777" w:rsidR="00733A78" w:rsidRPr="009E5ED7" w:rsidRDefault="00733A78" w:rsidP="00733A78">
      <w:pPr>
        <w:rPr>
          <w:lang w:val="ru-RU"/>
        </w:rPr>
      </w:pPr>
    </w:p>
    <w:p w14:paraId="5BC62F98" w14:textId="51BE0633" w:rsidR="00733A78" w:rsidRDefault="00135D51" w:rsidP="00426FA4">
      <w:pPr>
        <w:pStyle w:val="Heading4"/>
      </w:pPr>
      <w:proofErr w:type="spellStart"/>
      <w:r w:rsidRPr="00135D51">
        <w:t>Навыки</w:t>
      </w:r>
      <w:proofErr w:type="spellEnd"/>
    </w:p>
    <w:p w14:paraId="5D1CB03C" w14:textId="38538151" w:rsidR="00733A78" w:rsidRPr="009E5ED7" w:rsidRDefault="00B474C8" w:rsidP="00DA0CF5">
      <w:pPr>
        <w:pStyle w:val="Bullets"/>
        <w:rPr>
          <w:lang w:val="ru-RU"/>
        </w:rPr>
      </w:pPr>
      <w:r w:rsidRPr="009E5ED7">
        <w:rPr>
          <w:lang w:val="ru-RU"/>
        </w:rPr>
        <w:t>Правительство и о</w:t>
      </w:r>
      <w:r w:rsidR="002E7029">
        <w:rPr>
          <w:lang w:val="ru-RU"/>
        </w:rPr>
        <w:t>трасль</w:t>
      </w:r>
      <w:r w:rsidRPr="009E5ED7">
        <w:rPr>
          <w:lang w:val="ru-RU"/>
        </w:rPr>
        <w:t xml:space="preserve"> должны разработать отраслевые программы для поддержки развития ключевых навыков, ориентированных на аудиторию, </w:t>
      </w:r>
      <w:r w:rsidR="002E7029">
        <w:rPr>
          <w:lang w:val="ru-RU"/>
        </w:rPr>
        <w:t>в креативных компаниях</w:t>
      </w:r>
      <w:r w:rsidRPr="009E5ED7">
        <w:rPr>
          <w:lang w:val="ru-RU"/>
        </w:rPr>
        <w:t>, участвующих в организации фестивалей и подобных мероприятий, в том числе:</w:t>
      </w:r>
    </w:p>
    <w:p w14:paraId="67FDFA24" w14:textId="2F2CD1D6" w:rsidR="00A631BB" w:rsidRDefault="00A631BB" w:rsidP="00A631BB">
      <w:pPr>
        <w:pStyle w:val="Sub-bullets"/>
      </w:pPr>
      <w:proofErr w:type="spellStart"/>
      <w:r>
        <w:t>Маркетинг</w:t>
      </w:r>
      <w:proofErr w:type="spellEnd"/>
    </w:p>
    <w:p w14:paraId="157226E0" w14:textId="173A25E9" w:rsidR="00A631BB" w:rsidRDefault="002E7029" w:rsidP="00A631BB">
      <w:pPr>
        <w:pStyle w:val="Sub-bullets"/>
      </w:pPr>
      <w:r>
        <w:rPr>
          <w:lang w:val="ru-RU"/>
        </w:rPr>
        <w:t>Продажа билетов</w:t>
      </w:r>
    </w:p>
    <w:p w14:paraId="574A1326" w14:textId="2053D850" w:rsidR="00A631BB" w:rsidRDefault="00A631BB" w:rsidP="00A631BB">
      <w:pPr>
        <w:pStyle w:val="Sub-bullets"/>
      </w:pPr>
      <w:r>
        <w:t>CRM</w:t>
      </w:r>
    </w:p>
    <w:p w14:paraId="4FCD8659" w14:textId="5FA4CFB5" w:rsidR="00A631BB" w:rsidRDefault="00A631BB" w:rsidP="00A631BB">
      <w:pPr>
        <w:pStyle w:val="Sub-bullets"/>
      </w:pPr>
      <w:proofErr w:type="spellStart"/>
      <w:r>
        <w:t>Развитие</w:t>
      </w:r>
      <w:proofErr w:type="spellEnd"/>
      <w:r>
        <w:t xml:space="preserve"> </w:t>
      </w:r>
      <w:proofErr w:type="spellStart"/>
      <w:r>
        <w:t>аудитории</w:t>
      </w:r>
      <w:proofErr w:type="spellEnd"/>
      <w:r>
        <w:t xml:space="preserve"> и </w:t>
      </w:r>
      <w:proofErr w:type="spellStart"/>
      <w:r>
        <w:t>аналитика</w:t>
      </w:r>
      <w:proofErr w:type="spellEnd"/>
    </w:p>
    <w:p w14:paraId="182682AA" w14:textId="4FE5B855" w:rsidR="00A631BB" w:rsidRPr="009E5ED7" w:rsidRDefault="00A631BB" w:rsidP="00A631BB">
      <w:pPr>
        <w:pStyle w:val="Sub-bullets"/>
        <w:rPr>
          <w:lang w:val="ru-RU"/>
        </w:rPr>
      </w:pPr>
      <w:r w:rsidRPr="009E5ED7">
        <w:rPr>
          <w:lang w:val="ru-RU"/>
        </w:rPr>
        <w:t>Организация мероприятий, включая логистику, выставочный дизайн, безопасность, страхование</w:t>
      </w:r>
    </w:p>
    <w:p w14:paraId="533C208F" w14:textId="366D4CF9" w:rsidR="00733A78" w:rsidRPr="009E5ED7" w:rsidRDefault="00175FD8" w:rsidP="00DA0CF5">
      <w:pPr>
        <w:pStyle w:val="Bullets"/>
        <w:rPr>
          <w:lang w:val="ru-RU"/>
        </w:rPr>
      </w:pPr>
      <w:r w:rsidRPr="009E5ED7">
        <w:rPr>
          <w:lang w:val="ru-RU"/>
        </w:rPr>
        <w:t xml:space="preserve">Учреждениям высшего образования следует стремиться нанимать больше практиков/преподавателей, чтобы </w:t>
      </w:r>
      <w:r w:rsidR="008A2281">
        <w:rPr>
          <w:lang w:val="ru-RU"/>
        </w:rPr>
        <w:t>обучени</w:t>
      </w:r>
      <w:r w:rsidR="00251BD1">
        <w:rPr>
          <w:lang w:val="ru-RU"/>
        </w:rPr>
        <w:t>е</w:t>
      </w:r>
      <w:r w:rsidR="008A2281">
        <w:rPr>
          <w:lang w:val="ru-RU"/>
        </w:rPr>
        <w:t xml:space="preserve"> профессиям в</w:t>
      </w:r>
      <w:r w:rsidRPr="009E5ED7">
        <w:rPr>
          <w:lang w:val="ru-RU"/>
        </w:rPr>
        <w:t xml:space="preserve"> </w:t>
      </w:r>
      <w:r w:rsidR="002E7029">
        <w:rPr>
          <w:lang w:val="ru-RU"/>
        </w:rPr>
        <w:t>креативн</w:t>
      </w:r>
      <w:r w:rsidR="008A2281">
        <w:rPr>
          <w:lang w:val="ru-RU"/>
        </w:rPr>
        <w:t>ых</w:t>
      </w:r>
      <w:r w:rsidR="002E7029">
        <w:rPr>
          <w:lang w:val="ru-RU"/>
        </w:rPr>
        <w:t xml:space="preserve"> </w:t>
      </w:r>
      <w:r w:rsidRPr="009E5ED7">
        <w:rPr>
          <w:lang w:val="ru-RU"/>
        </w:rPr>
        <w:t>индустри</w:t>
      </w:r>
      <w:r w:rsidR="008A2281">
        <w:rPr>
          <w:lang w:val="ru-RU"/>
        </w:rPr>
        <w:t>я</w:t>
      </w:r>
      <w:r w:rsidR="00251BD1">
        <w:rPr>
          <w:lang w:val="ru-RU"/>
        </w:rPr>
        <w:t>х</w:t>
      </w:r>
      <w:r w:rsidRPr="009E5ED7">
        <w:rPr>
          <w:lang w:val="ru-RU"/>
        </w:rPr>
        <w:t xml:space="preserve"> был</w:t>
      </w:r>
      <w:r w:rsidR="00251BD1">
        <w:rPr>
          <w:lang w:val="ru-RU"/>
        </w:rPr>
        <w:t>о</w:t>
      </w:r>
      <w:r w:rsidRPr="009E5ED7">
        <w:rPr>
          <w:lang w:val="ru-RU"/>
        </w:rPr>
        <w:t xml:space="preserve"> актуальными, </w:t>
      </w:r>
      <w:r w:rsidR="002E7029">
        <w:rPr>
          <w:lang w:val="ru-RU"/>
        </w:rPr>
        <w:t>передовыми</w:t>
      </w:r>
      <w:r w:rsidRPr="009E5ED7">
        <w:rPr>
          <w:lang w:val="ru-RU"/>
        </w:rPr>
        <w:t xml:space="preserve"> и включали практические возможности для развития коммерческих и деловых навыков.</w:t>
      </w:r>
    </w:p>
    <w:p w14:paraId="184459BF" w14:textId="77777777" w:rsidR="00426FA4" w:rsidRPr="009E5ED7" w:rsidRDefault="00426FA4" w:rsidP="00733A78">
      <w:pPr>
        <w:rPr>
          <w:u w:val="single"/>
          <w:lang w:val="ru-RU"/>
        </w:rPr>
      </w:pPr>
    </w:p>
    <w:p w14:paraId="44B9E22B" w14:textId="4ACE7968" w:rsidR="00733A78" w:rsidRDefault="00841205" w:rsidP="00426FA4">
      <w:pPr>
        <w:pStyle w:val="Heading4"/>
      </w:pPr>
      <w:proofErr w:type="spellStart"/>
      <w:r w:rsidRPr="00841205">
        <w:lastRenderedPageBreak/>
        <w:t>Школьная</w:t>
      </w:r>
      <w:proofErr w:type="spellEnd"/>
      <w:r w:rsidRPr="00841205">
        <w:t xml:space="preserve"> </w:t>
      </w:r>
      <w:proofErr w:type="spellStart"/>
      <w:r w:rsidRPr="00841205">
        <w:t>программа</w:t>
      </w:r>
      <w:proofErr w:type="spellEnd"/>
    </w:p>
    <w:p w14:paraId="387A6534" w14:textId="7972C810" w:rsidR="00733A78" w:rsidRPr="009E5ED7" w:rsidRDefault="00841205" w:rsidP="00DA0CF5">
      <w:pPr>
        <w:pStyle w:val="Bullets"/>
        <w:rPr>
          <w:b/>
          <w:bCs/>
          <w:lang w:val="ru-RU"/>
        </w:rPr>
      </w:pPr>
      <w:r w:rsidRPr="009E5ED7">
        <w:rPr>
          <w:lang w:val="ru-RU"/>
        </w:rPr>
        <w:t>Следует рассмотреть вопрос о включении посещения театра, музыкальных и других живых представлений в программу обучения каждого школьника в начальной и средней школе.</w:t>
      </w:r>
    </w:p>
    <w:p w14:paraId="76B21E7F" w14:textId="77777777" w:rsidR="00733A78" w:rsidRPr="009E5ED7" w:rsidRDefault="00733A78">
      <w:pPr>
        <w:spacing w:after="0"/>
        <w:rPr>
          <w:b/>
          <w:bCs/>
          <w:lang w:val="ru-RU"/>
        </w:rPr>
      </w:pPr>
      <w:r w:rsidRPr="009E5ED7">
        <w:rPr>
          <w:b/>
          <w:bCs/>
          <w:lang w:val="ru-RU"/>
        </w:rPr>
        <w:br w:type="page"/>
      </w:r>
    </w:p>
    <w:p w14:paraId="34916F7D" w14:textId="71EF0932" w:rsidR="00D43431" w:rsidRPr="009E5ED7" w:rsidRDefault="00841205" w:rsidP="00D43431">
      <w:pPr>
        <w:pStyle w:val="Heading1"/>
      </w:pPr>
      <w:r>
        <w:rPr>
          <w:lang w:val="ru-RU"/>
        </w:rPr>
        <w:lastRenderedPageBreak/>
        <w:t>Ссылки</w:t>
      </w:r>
    </w:p>
    <w:p w14:paraId="21BD8855" w14:textId="52360325" w:rsidR="004A2C2B" w:rsidRDefault="00DD2FA6" w:rsidP="004A2C2B">
      <w:pPr>
        <w:pStyle w:val="Heading4"/>
      </w:pPr>
      <w:proofErr w:type="spellStart"/>
      <w:r w:rsidRPr="00DD2FA6">
        <w:t>Ссылки</w:t>
      </w:r>
      <w:proofErr w:type="spellEnd"/>
      <w:r w:rsidRPr="00DD2FA6">
        <w:t xml:space="preserve"> </w:t>
      </w:r>
      <w:proofErr w:type="spellStart"/>
      <w:r w:rsidRPr="00DD2FA6">
        <w:t>на</w:t>
      </w:r>
      <w:proofErr w:type="spellEnd"/>
      <w:r w:rsidRPr="00DD2FA6">
        <w:t xml:space="preserve"> </w:t>
      </w:r>
      <w:proofErr w:type="spellStart"/>
      <w:r w:rsidRPr="00DD2FA6">
        <w:t>отчеты</w:t>
      </w:r>
      <w:proofErr w:type="spellEnd"/>
    </w:p>
    <w:p w14:paraId="459B7A5A" w14:textId="77777777" w:rsidR="004A2C2B" w:rsidRPr="004A2C2B" w:rsidRDefault="004A2C2B" w:rsidP="004A2C2B"/>
    <w:p w14:paraId="326683C7" w14:textId="63893490" w:rsidR="004A2C2B" w:rsidRDefault="004A2C2B" w:rsidP="00C9037D">
      <w:r>
        <w:t xml:space="preserve">Counterculture Partnership LLP &amp; British Council (2022) Recommendations for the Development of the Creative Industries in Uzbekistan. Online at </w:t>
      </w:r>
      <w:hyperlink r:id="rId11" w:history="1">
        <w:r w:rsidRPr="00AB4E6D">
          <w:rPr>
            <w:rStyle w:val="Hyperlink"/>
          </w:rPr>
          <w:t>https://www.britishcouncil.uz/sites/default/files/mapping-uzbekistan-creative-industries-english.pdf</w:t>
        </w:r>
      </w:hyperlink>
      <w:r>
        <w:t xml:space="preserve"> </w:t>
      </w:r>
    </w:p>
    <w:p w14:paraId="63DF301D" w14:textId="785240FF" w:rsidR="004A2C2B" w:rsidRDefault="004A2C2B" w:rsidP="00C9037D">
      <w:r>
        <w:t xml:space="preserve">Department Of Internal Affairs, City of Tashkent (n.d.) Public and Events Protection. Online at </w:t>
      </w:r>
      <w:hyperlink r:id="rId12" w:history="1">
        <w:r w:rsidRPr="00AB4E6D">
          <w:rPr>
            <w:rStyle w:val="Hyperlink"/>
          </w:rPr>
          <w:t>https://iibb.uz/en/menu/zhamoat-tartibini-salash-hizmati</w:t>
        </w:r>
      </w:hyperlink>
    </w:p>
    <w:p w14:paraId="3875A8F5" w14:textId="7822A349" w:rsidR="004A2C2B" w:rsidRDefault="004A2C2B" w:rsidP="00C9037D">
      <w:r>
        <w:t>Uzbekistan Airways (2022) Inflight Magazine, Uzbekistan Airways (November Issue)</w:t>
      </w:r>
    </w:p>
    <w:p w14:paraId="4B4038B1" w14:textId="77777777" w:rsidR="004A2C2B" w:rsidRDefault="004A2C2B" w:rsidP="004A2C2B">
      <w:pPr>
        <w:spacing w:after="0"/>
      </w:pPr>
    </w:p>
    <w:p w14:paraId="502B9D81" w14:textId="77777777" w:rsidR="004A2C2B" w:rsidRDefault="004A2C2B" w:rsidP="004A2C2B">
      <w:pPr>
        <w:spacing w:after="0"/>
      </w:pPr>
    </w:p>
    <w:p w14:paraId="2A302439" w14:textId="3D8F86DD" w:rsidR="004A2C2B" w:rsidRDefault="00313077" w:rsidP="004A2C2B">
      <w:pPr>
        <w:spacing w:after="0"/>
        <w:rPr>
          <w:rFonts w:asciiTheme="majorHAnsi" w:eastAsiaTheme="majorEastAsia" w:hAnsiTheme="majorHAnsi" w:cstheme="majorBidi"/>
          <w:i/>
          <w:iCs/>
          <w:color w:val="230859" w:themeColor="text2"/>
        </w:rPr>
      </w:pPr>
      <w:proofErr w:type="spellStart"/>
      <w:r w:rsidRPr="00DD2FA6">
        <w:rPr>
          <w:rFonts w:asciiTheme="majorHAnsi" w:eastAsiaTheme="majorEastAsia" w:hAnsiTheme="majorHAnsi" w:cstheme="majorBidi"/>
          <w:i/>
          <w:iCs/>
          <w:color w:val="230859" w:themeColor="text2"/>
        </w:rPr>
        <w:t>Ссылки</w:t>
      </w:r>
      <w:proofErr w:type="spellEnd"/>
      <w:r w:rsidRPr="00DD2FA6">
        <w:rPr>
          <w:rFonts w:asciiTheme="majorHAnsi" w:eastAsiaTheme="majorEastAsia" w:hAnsiTheme="majorHAnsi" w:cstheme="majorBidi"/>
          <w:i/>
          <w:iCs/>
          <w:color w:val="230859" w:themeColor="text2"/>
        </w:rPr>
        <w:t xml:space="preserve"> </w:t>
      </w:r>
      <w:r>
        <w:rPr>
          <w:rFonts w:asciiTheme="majorHAnsi" w:eastAsiaTheme="majorEastAsia" w:hAnsiTheme="majorHAnsi" w:cstheme="majorBidi"/>
          <w:i/>
          <w:iCs/>
          <w:color w:val="230859" w:themeColor="text2"/>
          <w:lang w:val="ru-RU"/>
        </w:rPr>
        <w:t>в</w:t>
      </w:r>
      <w:r w:rsidRPr="009E5ED7">
        <w:rPr>
          <w:rFonts w:asciiTheme="majorHAnsi" w:eastAsiaTheme="majorEastAsia" w:hAnsiTheme="majorHAnsi" w:cstheme="majorBidi"/>
          <w:i/>
          <w:iCs/>
          <w:color w:val="230859" w:themeColor="text2"/>
        </w:rPr>
        <w:t xml:space="preserve"> </w:t>
      </w:r>
      <w:r>
        <w:rPr>
          <w:rFonts w:asciiTheme="majorHAnsi" w:eastAsiaTheme="majorEastAsia" w:hAnsiTheme="majorHAnsi" w:cstheme="majorBidi"/>
          <w:i/>
          <w:iCs/>
          <w:color w:val="230859" w:themeColor="text2"/>
          <w:lang w:val="ru-RU"/>
        </w:rPr>
        <w:t>п</w:t>
      </w:r>
      <w:proofErr w:type="spellStart"/>
      <w:r w:rsidR="003D6D07">
        <w:rPr>
          <w:rFonts w:asciiTheme="majorHAnsi" w:eastAsiaTheme="majorEastAsia" w:hAnsiTheme="majorHAnsi" w:cstheme="majorBidi"/>
          <w:i/>
          <w:iCs/>
          <w:color w:val="230859" w:themeColor="text2"/>
        </w:rPr>
        <w:t>риложение</w:t>
      </w:r>
      <w:proofErr w:type="spellEnd"/>
    </w:p>
    <w:p w14:paraId="4EC60243" w14:textId="77777777" w:rsidR="00DD2FA6" w:rsidRDefault="00DD2FA6" w:rsidP="004A2C2B">
      <w:pPr>
        <w:spacing w:after="0"/>
      </w:pPr>
    </w:p>
    <w:p w14:paraId="35AB50A5" w14:textId="797059E0" w:rsidR="00C9037D" w:rsidRDefault="00C9037D" w:rsidP="00C9037D">
      <w:r>
        <w:t xml:space="preserve">The National Centre of Legal Information (1996) Edict - On the Formation of the Touring and Concert Association </w:t>
      </w:r>
      <w:r w:rsidR="003158B2">
        <w:t>“</w:t>
      </w:r>
      <w:proofErr w:type="spellStart"/>
      <w:r>
        <w:t>Uzbeknavo</w:t>
      </w:r>
      <w:proofErr w:type="spellEnd"/>
      <w:r w:rsidR="003158B2">
        <w:t>.”</w:t>
      </w:r>
      <w:r>
        <w:t xml:space="preserve"> Online at </w:t>
      </w:r>
      <w:hyperlink r:id="rId13" w:history="1">
        <w:r w:rsidRPr="00AB4E6D">
          <w:rPr>
            <w:rStyle w:val="Hyperlink"/>
          </w:rPr>
          <w:t>https://lex.uz/en/docs/175425</w:t>
        </w:r>
      </w:hyperlink>
      <w:r>
        <w:t xml:space="preserve">. </w:t>
      </w:r>
    </w:p>
    <w:p w14:paraId="0841A954" w14:textId="313243F0" w:rsidR="00C9037D" w:rsidRDefault="00C9037D" w:rsidP="00C9037D">
      <w:r>
        <w:t xml:space="preserve">The National Centre of Legal Information (2019) Decree - Measures to Hold the International Festival of Folk Applied Arts. Online at </w:t>
      </w:r>
      <w:hyperlink r:id="rId14" w:history="1">
        <w:r w:rsidRPr="00AB4E6D">
          <w:rPr>
            <w:rStyle w:val="Hyperlink"/>
          </w:rPr>
          <w:t>https://lex.uz/docs/5339494</w:t>
        </w:r>
      </w:hyperlink>
      <w:r w:rsidR="003D6D07">
        <w:t>.</w:t>
      </w:r>
    </w:p>
    <w:p w14:paraId="5A09B7C2" w14:textId="4B655115" w:rsidR="00C9037D" w:rsidRDefault="00C9037D" w:rsidP="00C9037D">
      <w:r>
        <w:t xml:space="preserve">The National Centre of Legal Information (2020) Edict - On Measures to Further Enhance the Role and Importance of Culture and Art in the Life of Society. Online at </w:t>
      </w:r>
      <w:hyperlink r:id="rId15" w:history="1">
        <w:r w:rsidRPr="00AB4E6D">
          <w:rPr>
            <w:rStyle w:val="Hyperlink"/>
          </w:rPr>
          <w:t>https://lex.uz/en/docs/4829338</w:t>
        </w:r>
      </w:hyperlink>
      <w:r w:rsidR="003D6D07">
        <w:t>.</w:t>
      </w:r>
    </w:p>
    <w:p w14:paraId="41DB68D0" w14:textId="567E341F" w:rsidR="00C9037D" w:rsidRDefault="00C9037D" w:rsidP="00C9037D">
      <w:r>
        <w:t xml:space="preserve">National Centre of Legal Information (2021) Decree - Measures to Further Improve the System of Support for Handicraft Activities. Online at </w:t>
      </w:r>
      <w:hyperlink r:id="rId16" w:history="1">
        <w:r w:rsidRPr="00AB4E6D">
          <w:rPr>
            <w:rStyle w:val="Hyperlink"/>
          </w:rPr>
          <w:t>https://lex.uz/docs/5807576</w:t>
        </w:r>
      </w:hyperlink>
      <w:r w:rsidR="003D6D07">
        <w:t>.</w:t>
      </w:r>
    </w:p>
    <w:p w14:paraId="1950DD84" w14:textId="6BF72026" w:rsidR="00C9037D" w:rsidRDefault="00C9037D" w:rsidP="00C9037D">
      <w:r>
        <w:t xml:space="preserve">The National Centre of Legal Information (2022a) Edict - On Creating Additional Conditions for Further Development of Tourism, Culture, Cultural </w:t>
      </w:r>
      <w:r w:rsidR="00200A63">
        <w:t>Heritage,</w:t>
      </w:r>
      <w:r>
        <w:t xml:space="preserve"> and Sports. Online at </w:t>
      </w:r>
      <w:hyperlink r:id="rId17" w:history="1">
        <w:r w:rsidRPr="00AB4E6D">
          <w:rPr>
            <w:rStyle w:val="Hyperlink"/>
          </w:rPr>
          <w:t>https://lex.uz/en/docs/5825010</w:t>
        </w:r>
      </w:hyperlink>
      <w:r w:rsidR="003D6D07">
        <w:t>.</w:t>
      </w:r>
    </w:p>
    <w:p w14:paraId="4B6BFBEE" w14:textId="68E7EB3F" w:rsidR="00D43431" w:rsidRPr="009E5ED7" w:rsidRDefault="00C9037D" w:rsidP="00C9037D">
      <w:pPr>
        <w:rPr>
          <w:lang w:val="ru-RU"/>
        </w:rPr>
      </w:pPr>
      <w:r>
        <w:t>The National Centre of Legal Information (2022b) Decree - On Additional Measures for the Further Development of the Sphere of Culture and Art. Online</w:t>
      </w:r>
      <w:r w:rsidRPr="009E5ED7">
        <w:rPr>
          <w:lang w:val="ru-RU"/>
        </w:rPr>
        <w:t xml:space="preserve"> </w:t>
      </w:r>
      <w:r>
        <w:t>at</w:t>
      </w:r>
      <w:r w:rsidRPr="009E5ED7">
        <w:rPr>
          <w:lang w:val="ru-RU"/>
        </w:rPr>
        <w:t xml:space="preserve"> </w:t>
      </w:r>
      <w:hyperlink r:id="rId18" w:history="1">
        <w:r w:rsidRPr="00AB4E6D">
          <w:rPr>
            <w:rStyle w:val="Hyperlink"/>
          </w:rPr>
          <w:t>https</w:t>
        </w:r>
        <w:r w:rsidRPr="009E5ED7">
          <w:rPr>
            <w:rStyle w:val="Hyperlink"/>
            <w:lang w:val="ru-RU"/>
          </w:rPr>
          <w:t>://</w:t>
        </w:r>
        <w:r w:rsidRPr="00AB4E6D">
          <w:rPr>
            <w:rStyle w:val="Hyperlink"/>
          </w:rPr>
          <w:t>lex</w:t>
        </w:r>
        <w:r w:rsidRPr="009E5ED7">
          <w:rPr>
            <w:rStyle w:val="Hyperlink"/>
            <w:lang w:val="ru-RU"/>
          </w:rPr>
          <w:t>.</w:t>
        </w:r>
        <w:proofErr w:type="spellStart"/>
        <w:r w:rsidRPr="00AB4E6D">
          <w:rPr>
            <w:rStyle w:val="Hyperlink"/>
          </w:rPr>
          <w:t>uz</w:t>
        </w:r>
        <w:proofErr w:type="spellEnd"/>
        <w:r w:rsidRPr="009E5ED7">
          <w:rPr>
            <w:rStyle w:val="Hyperlink"/>
            <w:lang w:val="ru-RU"/>
          </w:rPr>
          <w:t>/</w:t>
        </w:r>
        <w:proofErr w:type="spellStart"/>
        <w:r w:rsidRPr="00AB4E6D">
          <w:rPr>
            <w:rStyle w:val="Hyperlink"/>
          </w:rPr>
          <w:t>en</w:t>
        </w:r>
        <w:proofErr w:type="spellEnd"/>
        <w:r w:rsidRPr="009E5ED7">
          <w:rPr>
            <w:rStyle w:val="Hyperlink"/>
            <w:lang w:val="ru-RU"/>
          </w:rPr>
          <w:t>/</w:t>
        </w:r>
        <w:r w:rsidRPr="00AB4E6D">
          <w:rPr>
            <w:rStyle w:val="Hyperlink"/>
          </w:rPr>
          <w:t>docs</w:t>
        </w:r>
        <w:r w:rsidRPr="009E5ED7">
          <w:rPr>
            <w:rStyle w:val="Hyperlink"/>
            <w:lang w:val="ru-RU"/>
          </w:rPr>
          <w:t>/5849582</w:t>
        </w:r>
      </w:hyperlink>
      <w:r w:rsidR="003D6D07" w:rsidRPr="009E5ED7">
        <w:rPr>
          <w:lang w:val="ru-RU"/>
        </w:rPr>
        <w:t>.</w:t>
      </w:r>
      <w:r w:rsidR="00D43431" w:rsidRPr="009E5ED7">
        <w:rPr>
          <w:lang w:val="ru-RU"/>
        </w:rPr>
        <w:br w:type="page"/>
      </w:r>
    </w:p>
    <w:p w14:paraId="45108CB5" w14:textId="4EADFEC7" w:rsidR="00733A78" w:rsidRPr="009E5ED7" w:rsidRDefault="00DD2FA6" w:rsidP="00733A78">
      <w:pPr>
        <w:pStyle w:val="Heading1"/>
        <w:rPr>
          <w:lang w:val="ru-RU"/>
        </w:rPr>
      </w:pPr>
      <w:bookmarkStart w:id="7" w:name="_Toc137149286"/>
      <w:r w:rsidRPr="009E5ED7">
        <w:rPr>
          <w:lang w:val="ru-RU"/>
        </w:rPr>
        <w:lastRenderedPageBreak/>
        <w:t>Приложение</w:t>
      </w:r>
      <w:bookmarkEnd w:id="7"/>
    </w:p>
    <w:p w14:paraId="26F2E362" w14:textId="03D578D3" w:rsidR="00733A78" w:rsidRPr="009E5ED7" w:rsidRDefault="008824CF" w:rsidP="00733A78">
      <w:pPr>
        <w:rPr>
          <w:lang w:val="ru-RU"/>
        </w:rPr>
      </w:pPr>
      <w:r w:rsidRPr="009E5ED7">
        <w:rPr>
          <w:lang w:val="ru-RU"/>
        </w:rPr>
        <w:t>Краткое изложение последних законодательных мер, касающихся развития фестивалей творческих индустрий в Узбекистане.</w:t>
      </w:r>
    </w:p>
    <w:p w14:paraId="32BBA376" w14:textId="77777777" w:rsidR="008824CF" w:rsidRPr="009E5ED7" w:rsidRDefault="008824CF" w:rsidP="00733A78">
      <w:pPr>
        <w:rPr>
          <w:lang w:val="ru-RU"/>
        </w:rPr>
      </w:pPr>
    </w:p>
    <w:tbl>
      <w:tblPr>
        <w:tblStyle w:val="GridTable1Light-Accent1"/>
        <w:tblW w:w="9240" w:type="dxa"/>
        <w:tblLayout w:type="fixed"/>
        <w:tblLook w:val="0400" w:firstRow="0" w:lastRow="0" w:firstColumn="0" w:lastColumn="0" w:noHBand="0" w:noVBand="1"/>
      </w:tblPr>
      <w:tblGrid>
        <w:gridCol w:w="1916"/>
        <w:gridCol w:w="773"/>
        <w:gridCol w:w="6551"/>
      </w:tblGrid>
      <w:tr w:rsidR="00733A78" w14:paraId="231FA3B0" w14:textId="77777777" w:rsidTr="00733A78">
        <w:tc>
          <w:tcPr>
            <w:tcW w:w="1916" w:type="dxa"/>
          </w:tcPr>
          <w:p w14:paraId="4F09E218" w14:textId="1531F54B" w:rsidR="00733A78" w:rsidRDefault="00531DC1" w:rsidP="002226AF">
            <w:pPr>
              <w:rPr>
                <w:b/>
              </w:rPr>
            </w:pPr>
            <w:proofErr w:type="spellStart"/>
            <w:r w:rsidRPr="00531DC1">
              <w:rPr>
                <w:b/>
              </w:rPr>
              <w:t>Указ</w:t>
            </w:r>
            <w:proofErr w:type="spellEnd"/>
          </w:p>
        </w:tc>
        <w:tc>
          <w:tcPr>
            <w:tcW w:w="773" w:type="dxa"/>
          </w:tcPr>
          <w:p w14:paraId="49339519" w14:textId="5B6D9AF3" w:rsidR="00733A78" w:rsidRDefault="00FF2129" w:rsidP="002226AF">
            <w:pPr>
              <w:rPr>
                <w:b/>
              </w:rPr>
            </w:pPr>
            <w:proofErr w:type="spellStart"/>
            <w:r w:rsidRPr="00FF2129">
              <w:rPr>
                <w:b/>
              </w:rPr>
              <w:t>Год</w:t>
            </w:r>
            <w:proofErr w:type="spellEnd"/>
          </w:p>
        </w:tc>
        <w:tc>
          <w:tcPr>
            <w:tcW w:w="6551" w:type="dxa"/>
          </w:tcPr>
          <w:p w14:paraId="5AEBCCE0" w14:textId="33DA6776" w:rsidR="00733A78" w:rsidRDefault="00FF2129" w:rsidP="002226AF">
            <w:pPr>
              <w:rPr>
                <w:b/>
              </w:rPr>
            </w:pPr>
            <w:proofErr w:type="spellStart"/>
            <w:r w:rsidRPr="00FF2129">
              <w:rPr>
                <w:b/>
              </w:rPr>
              <w:t>Описание</w:t>
            </w:r>
            <w:proofErr w:type="spellEnd"/>
          </w:p>
        </w:tc>
      </w:tr>
      <w:tr w:rsidR="00733A78" w:rsidRPr="00D76DEF" w14:paraId="5F05D75E" w14:textId="77777777" w:rsidTr="00733A78">
        <w:tc>
          <w:tcPr>
            <w:tcW w:w="1916" w:type="dxa"/>
          </w:tcPr>
          <w:p w14:paraId="0FD76983" w14:textId="5F161903" w:rsidR="00733A78" w:rsidRPr="009E5ED7" w:rsidRDefault="00FF2129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О создании Гастрольно-концертного объединения «Узбекнаво»</w:t>
            </w:r>
            <w:r w:rsidR="000C7AD0">
              <w:rPr>
                <w:rStyle w:val="FootnoteReference"/>
              </w:rPr>
              <w:footnoteReference w:id="7"/>
            </w:r>
          </w:p>
        </w:tc>
        <w:tc>
          <w:tcPr>
            <w:tcW w:w="773" w:type="dxa"/>
          </w:tcPr>
          <w:p w14:paraId="55F78082" w14:textId="77777777" w:rsidR="00733A78" w:rsidRDefault="00733A78" w:rsidP="002226AF">
            <w:r>
              <w:t>1996</w:t>
            </w:r>
          </w:p>
        </w:tc>
        <w:tc>
          <w:tcPr>
            <w:tcW w:w="6551" w:type="dxa"/>
          </w:tcPr>
          <w:p w14:paraId="7D9883D1" w14:textId="318F08F4" w:rsidR="00733A78" w:rsidRPr="009E5ED7" w:rsidRDefault="00FF2129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Творческо-производственное объединение под контролем государства, поддерживающее развитие музыкального и танцевального искусства, включая международные сети, координацию гастролей и контроль за финансированием.</w:t>
            </w:r>
          </w:p>
        </w:tc>
      </w:tr>
      <w:tr w:rsidR="00733A78" w:rsidRPr="00D76DEF" w14:paraId="083FC8B8" w14:textId="77777777" w:rsidTr="00733A78">
        <w:tc>
          <w:tcPr>
            <w:tcW w:w="1916" w:type="dxa"/>
          </w:tcPr>
          <w:p w14:paraId="7E242775" w14:textId="35C0CFAF" w:rsidR="00733A78" w:rsidRPr="009E5ED7" w:rsidRDefault="00FF2129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Мероприятия по проведению Международного фестиваля народно-прикладного творчества</w:t>
            </w:r>
            <w:r w:rsidR="000C7AD0">
              <w:rPr>
                <w:rStyle w:val="FootnoteReference"/>
              </w:rPr>
              <w:footnoteReference w:id="8"/>
            </w:r>
          </w:p>
        </w:tc>
        <w:tc>
          <w:tcPr>
            <w:tcW w:w="773" w:type="dxa"/>
          </w:tcPr>
          <w:p w14:paraId="4C0AAC70" w14:textId="77777777" w:rsidR="00733A78" w:rsidRDefault="00733A78" w:rsidP="002226AF">
            <w:r>
              <w:t>2019</w:t>
            </w:r>
          </w:p>
        </w:tc>
        <w:tc>
          <w:tcPr>
            <w:tcW w:w="6551" w:type="dxa"/>
          </w:tcPr>
          <w:p w14:paraId="5086251F" w14:textId="1F7A7CE6" w:rsidR="00733A78" w:rsidRPr="009E5ED7" w:rsidRDefault="00B51417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 xml:space="preserve">Проведение первого </w:t>
            </w:r>
            <w:r w:rsidRPr="009E5ED7">
              <w:rPr>
                <w:b/>
                <w:bCs/>
                <w:lang w:val="ru-RU"/>
              </w:rPr>
              <w:t>Международного фестиваля народно-прикладного искусства</w:t>
            </w:r>
            <w:r w:rsidRPr="009E5ED7">
              <w:rPr>
                <w:lang w:val="ru-RU"/>
              </w:rPr>
              <w:t xml:space="preserve"> под эгидой ЮНЕСКО в Коканде и поддержка развития сектора в стране, в том числе посредством образования и формирования национальной идентичности.</w:t>
            </w:r>
          </w:p>
          <w:p w14:paraId="454AE756" w14:textId="77777777" w:rsidR="00733A78" w:rsidRPr="009E5ED7" w:rsidRDefault="00733A78" w:rsidP="002226AF">
            <w:pPr>
              <w:rPr>
                <w:lang w:val="ru-RU"/>
              </w:rPr>
            </w:pPr>
          </w:p>
          <w:p w14:paraId="6599963F" w14:textId="50FD351D" w:rsidR="00733A78" w:rsidRDefault="00B51417" w:rsidP="002226AF">
            <w:proofErr w:type="spellStart"/>
            <w:r w:rsidRPr="00B51417">
              <w:t>Действия</w:t>
            </w:r>
            <w:proofErr w:type="spellEnd"/>
            <w:r w:rsidR="00733A78">
              <w:t>:</w:t>
            </w:r>
          </w:p>
          <w:p w14:paraId="6EE1BB8B" w14:textId="1E3AC0EB" w:rsidR="00453450" w:rsidRPr="009E5ED7" w:rsidRDefault="00453450" w:rsidP="0045345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t>Раз в два года проводить фестиваль с конкретной научно-практической конференцией.</w:t>
            </w:r>
          </w:p>
          <w:p w14:paraId="64E4BC5A" w14:textId="2E2DCA70" w:rsidR="00453450" w:rsidRPr="009E5ED7" w:rsidRDefault="00453450" w:rsidP="0045345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t>Представить программу привлечения талантов с выставками и конкурсами в преддверии фестиваля.</w:t>
            </w:r>
          </w:p>
          <w:p w14:paraId="51DA5BC0" w14:textId="7CAD05C7" w:rsidR="00733A78" w:rsidRPr="009E5ED7" w:rsidRDefault="00453450" w:rsidP="0045345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ru-RU"/>
              </w:rPr>
            </w:pPr>
            <w:r w:rsidRPr="009E5ED7">
              <w:rPr>
                <w:color w:val="000000"/>
                <w:lang w:val="ru-RU"/>
              </w:rPr>
              <w:t>Продвигать бренд «Коканд – город ремесленников мира» и возможности для туризма</w:t>
            </w:r>
          </w:p>
          <w:p w14:paraId="40FEC106" w14:textId="082F347A" w:rsidR="00733A78" w:rsidRPr="009E5ED7" w:rsidRDefault="00453450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Поддержка межпоколенческой передачи знаний, образования и карьерных путей к мастерству.</w:t>
            </w:r>
          </w:p>
        </w:tc>
      </w:tr>
      <w:tr w:rsidR="00733A78" w:rsidRPr="00D76DEF" w14:paraId="3EB61047" w14:textId="77777777" w:rsidTr="00733A78">
        <w:tc>
          <w:tcPr>
            <w:tcW w:w="1916" w:type="dxa"/>
          </w:tcPr>
          <w:p w14:paraId="2816B95C" w14:textId="6C369B6A" w:rsidR="00733A78" w:rsidRPr="009E5ED7" w:rsidRDefault="00402BA0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О мерах по дальнейшему повышению роли и значения культуры и искусства в жизни общества</w:t>
            </w:r>
            <w:r w:rsidR="00733A78">
              <w:rPr>
                <w:vertAlign w:val="superscript"/>
              </w:rPr>
              <w:footnoteReference w:id="9"/>
            </w:r>
          </w:p>
        </w:tc>
        <w:tc>
          <w:tcPr>
            <w:tcW w:w="773" w:type="dxa"/>
          </w:tcPr>
          <w:p w14:paraId="0AD1C349" w14:textId="4BFE6C21" w:rsidR="00733A78" w:rsidRDefault="00733A78" w:rsidP="002226AF">
            <w:r>
              <w:t>20</w:t>
            </w:r>
            <w:r w:rsidR="00DD29E6">
              <w:t>20</w:t>
            </w:r>
          </w:p>
        </w:tc>
        <w:tc>
          <w:tcPr>
            <w:tcW w:w="6551" w:type="dxa"/>
          </w:tcPr>
          <w:p w14:paraId="2C3D7839" w14:textId="3E0ED351" w:rsidR="00733A78" w:rsidRPr="009E5ED7" w:rsidRDefault="00402BA0" w:rsidP="002226AF">
            <w:pPr>
              <w:rPr>
                <w:lang w:val="ru-RU"/>
              </w:rPr>
            </w:pPr>
            <w:r w:rsidRPr="009E5ED7">
              <w:rPr>
                <w:lang w:val="ru-RU"/>
              </w:rPr>
              <w:t>Модернизировать культуру и искусство и обеспечить обучение, развитие талантов и улучшение образовательных ресурсов для молодежи, а также расширение культурных услуг и мероприятий, особенно в отдаленных районах.</w:t>
            </w:r>
          </w:p>
          <w:p w14:paraId="4D39FF18" w14:textId="77777777" w:rsidR="00733A78" w:rsidRPr="009E5ED7" w:rsidRDefault="00733A78" w:rsidP="002226AF">
            <w:pPr>
              <w:rPr>
                <w:lang w:val="ru-RU"/>
              </w:rPr>
            </w:pPr>
          </w:p>
          <w:p w14:paraId="44FC1422" w14:textId="253AF56E" w:rsidR="00733A78" w:rsidRDefault="00402BA0" w:rsidP="002226AF">
            <w:proofErr w:type="spellStart"/>
            <w:r w:rsidRPr="00B51417">
              <w:t>Действия</w:t>
            </w:r>
            <w:proofErr w:type="spellEnd"/>
            <w:r w:rsidR="00733A78">
              <w:t>:</w:t>
            </w:r>
          </w:p>
          <w:p w14:paraId="7A4961CE" w14:textId="255D3B51" w:rsidR="004A1DD7" w:rsidRPr="009E5ED7" w:rsidRDefault="004A1DD7" w:rsidP="000C7A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t xml:space="preserve">Мониторинг </w:t>
            </w:r>
            <w:r w:rsidRPr="009E5ED7">
              <w:rPr>
                <w:b/>
                <w:bCs/>
                <w:color w:val="000000"/>
                <w:lang w:val="ru-RU"/>
              </w:rPr>
              <w:t>лицензирования мероприятий</w:t>
            </w:r>
            <w:r w:rsidRPr="009E5ED7">
              <w:rPr>
                <w:color w:val="000000"/>
                <w:lang w:val="ru-RU"/>
              </w:rPr>
              <w:t xml:space="preserve"> через централизованный портал.</w:t>
            </w:r>
          </w:p>
          <w:p w14:paraId="6C3A2314" w14:textId="53A74B82" w:rsidR="004A1DD7" w:rsidRPr="009E5ED7" w:rsidRDefault="004A1DD7" w:rsidP="000C7A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t xml:space="preserve">проведение </w:t>
            </w:r>
            <w:r w:rsidRPr="009E5ED7">
              <w:rPr>
                <w:b/>
                <w:bCs/>
                <w:color w:val="000000"/>
                <w:lang w:val="ru-RU"/>
              </w:rPr>
              <w:t>массовых мероприятий</w:t>
            </w:r>
            <w:r w:rsidRPr="009E5ED7">
              <w:rPr>
                <w:color w:val="000000"/>
                <w:lang w:val="ru-RU"/>
              </w:rPr>
              <w:t xml:space="preserve"> на основе утвержденного на год календаря.</w:t>
            </w:r>
          </w:p>
          <w:p w14:paraId="0D60B13A" w14:textId="7AC3219D" w:rsidR="004A1DD7" w:rsidRPr="009E5ED7" w:rsidRDefault="004A1DD7" w:rsidP="000C7A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lastRenderedPageBreak/>
              <w:t xml:space="preserve">Запрет на </w:t>
            </w:r>
            <w:r w:rsidRPr="009E5ED7">
              <w:rPr>
                <w:b/>
                <w:bCs/>
                <w:color w:val="000000"/>
                <w:lang w:val="ru-RU"/>
              </w:rPr>
              <w:t>добровольное участие</w:t>
            </w:r>
            <w:r w:rsidRPr="009E5ED7">
              <w:rPr>
                <w:color w:val="000000"/>
                <w:lang w:val="ru-RU"/>
              </w:rPr>
              <w:t xml:space="preserve"> творческих деятелей и исполнителей в государственных мероприятиях.</w:t>
            </w:r>
          </w:p>
          <w:p w14:paraId="517BB465" w14:textId="65CB366A" w:rsidR="004A1DD7" w:rsidRPr="009E5ED7" w:rsidRDefault="004A1DD7" w:rsidP="000C7AD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color w:val="000000"/>
                <w:lang w:val="ru-RU"/>
              </w:rPr>
            </w:pPr>
            <w:r w:rsidRPr="009E5ED7">
              <w:rPr>
                <w:b/>
                <w:bCs/>
                <w:color w:val="000000"/>
                <w:lang w:val="ru-RU"/>
              </w:rPr>
              <w:t>Субсидии на аренду</w:t>
            </w:r>
            <w:r w:rsidRPr="009E5ED7">
              <w:rPr>
                <w:color w:val="000000"/>
                <w:lang w:val="ru-RU"/>
              </w:rPr>
              <w:t xml:space="preserve"> концертных программ в государственных зданиях.</w:t>
            </w:r>
          </w:p>
          <w:p w14:paraId="712BF72B" w14:textId="4C1C4013" w:rsidR="004A1DD7" w:rsidRPr="009E5ED7" w:rsidRDefault="004A1DD7" w:rsidP="004A1DD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r w:rsidRPr="009E5ED7">
              <w:rPr>
                <w:color w:val="000000"/>
                <w:lang w:val="ru-RU"/>
              </w:rPr>
              <w:t xml:space="preserve">Меры по поддержке </w:t>
            </w:r>
            <w:r w:rsidRPr="009E5ED7">
              <w:rPr>
                <w:b/>
                <w:bCs/>
                <w:color w:val="000000"/>
                <w:lang w:val="ru-RU"/>
              </w:rPr>
              <w:t>защиты авторских прав</w:t>
            </w:r>
            <w:r w:rsidRPr="009E5ED7">
              <w:rPr>
                <w:color w:val="000000"/>
                <w:lang w:val="ru-RU"/>
              </w:rPr>
              <w:t xml:space="preserve"> включают создание специализированной палаты.</w:t>
            </w:r>
          </w:p>
        </w:tc>
      </w:tr>
      <w:tr w:rsidR="009E5B84" w:rsidRPr="00D76DEF" w14:paraId="4849D444" w14:textId="77777777" w:rsidTr="00733A78">
        <w:tc>
          <w:tcPr>
            <w:tcW w:w="1916" w:type="dxa"/>
          </w:tcPr>
          <w:p w14:paraId="479DE4FE" w14:textId="193859D2" w:rsidR="009E5B84" w:rsidRPr="009E5ED7" w:rsidRDefault="00547A34" w:rsidP="0030593E">
            <w:pPr>
              <w:rPr>
                <w:lang w:val="ru-RU"/>
              </w:rPr>
            </w:pPr>
            <w:r w:rsidRPr="009E5ED7">
              <w:rPr>
                <w:lang w:val="ru-RU"/>
              </w:rPr>
              <w:lastRenderedPageBreak/>
              <w:t>Меры по дальнейшему совер</w:t>
            </w:r>
            <w:r w:rsidR="000C7AD0" w:rsidRPr="009E5ED7">
              <w:rPr>
                <w:lang w:val="ru-RU"/>
              </w:rPr>
              <w:t xml:space="preserve">шенствованию системы поддержки </w:t>
            </w:r>
            <w:r w:rsidR="000C7AD0">
              <w:rPr>
                <w:lang w:val="ru-RU"/>
              </w:rPr>
              <w:t>ремесленниче</w:t>
            </w:r>
            <w:r w:rsidR="0030593E">
              <w:rPr>
                <w:lang w:val="ru-RU"/>
              </w:rPr>
              <w:t>ской деятельности</w:t>
            </w:r>
            <w:r w:rsidR="009E5B84">
              <w:rPr>
                <w:vertAlign w:val="superscript"/>
              </w:rPr>
              <w:footnoteReference w:id="10"/>
            </w:r>
            <w:r w:rsidR="009E5B84" w:rsidRPr="009E5ED7">
              <w:rPr>
                <w:i/>
                <w:lang w:val="ru-RU"/>
              </w:rPr>
              <w:t xml:space="preserve"> </w:t>
            </w:r>
          </w:p>
        </w:tc>
        <w:tc>
          <w:tcPr>
            <w:tcW w:w="773" w:type="dxa"/>
          </w:tcPr>
          <w:p w14:paraId="0F66B786" w14:textId="4399CC6A" w:rsidR="009E5B84" w:rsidRDefault="009E5B84" w:rsidP="009E5B84">
            <w:r>
              <w:t>2021</w:t>
            </w:r>
          </w:p>
        </w:tc>
        <w:tc>
          <w:tcPr>
            <w:tcW w:w="6551" w:type="dxa"/>
          </w:tcPr>
          <w:p w14:paraId="5667FFCE" w14:textId="21DA8377" w:rsidR="00A33175" w:rsidRPr="009E5ED7" w:rsidRDefault="00A33175" w:rsidP="00A33175">
            <w:pPr>
              <w:rPr>
                <w:lang w:val="ru-RU"/>
              </w:rPr>
            </w:pPr>
            <w:r w:rsidRPr="009E5ED7">
              <w:rPr>
                <w:lang w:val="ru-RU"/>
              </w:rPr>
              <w:t>Цели включают использование открытых возможностей в системе махаллей, содействие обмену знаниями между ремесленниками, выявление новых рынков сбыта, образование и трудоустройство молодежи в махаллях (в частности, через традицию «уста-шогирд»).</w:t>
            </w:r>
          </w:p>
          <w:p w14:paraId="6ECD644A" w14:textId="77777777" w:rsidR="00A33175" w:rsidRPr="009E5ED7" w:rsidRDefault="00A33175" w:rsidP="00A33175">
            <w:pPr>
              <w:rPr>
                <w:lang w:val="ru-RU"/>
              </w:rPr>
            </w:pPr>
          </w:p>
          <w:p w14:paraId="588D5EA5" w14:textId="77777777" w:rsidR="00A33175" w:rsidRPr="009E5ED7" w:rsidRDefault="00A33175" w:rsidP="00A33175">
            <w:pPr>
              <w:rPr>
                <w:lang w:val="ru-RU"/>
              </w:rPr>
            </w:pPr>
            <w:r w:rsidRPr="009E5ED7">
              <w:rPr>
                <w:lang w:val="ru-RU"/>
              </w:rPr>
              <w:t>Действие:</w:t>
            </w:r>
          </w:p>
          <w:p w14:paraId="729B3B96" w14:textId="4274D235" w:rsidR="009E5B84" w:rsidRPr="009E5ED7" w:rsidRDefault="00A33175" w:rsidP="00A33175">
            <w:pPr>
              <w:rPr>
                <w:lang w:val="ru-RU"/>
              </w:rPr>
            </w:pPr>
            <w:r w:rsidRPr="009E5ED7">
              <w:rPr>
                <w:lang w:val="ru-RU"/>
              </w:rPr>
              <w:t xml:space="preserve">Создать </w:t>
            </w:r>
            <w:r w:rsidRPr="009E5ED7">
              <w:rPr>
                <w:b/>
                <w:bCs/>
                <w:lang w:val="ru-RU"/>
              </w:rPr>
              <w:t>торговые павильоны</w:t>
            </w:r>
            <w:r w:rsidRPr="009E5ED7">
              <w:rPr>
                <w:lang w:val="ru-RU"/>
              </w:rPr>
              <w:t xml:space="preserve"> для ремесленных изделий в Ташкенте, Нукусе и областных центрах, ориентируясь на международный экспорт и туристические маршруты (зарубежные и внутренние).</w:t>
            </w:r>
          </w:p>
        </w:tc>
      </w:tr>
      <w:tr w:rsidR="009E5B84" w:rsidRPr="00D76DEF" w14:paraId="2B0C1C53" w14:textId="77777777" w:rsidTr="00733A78">
        <w:tc>
          <w:tcPr>
            <w:tcW w:w="1916" w:type="dxa"/>
          </w:tcPr>
          <w:p w14:paraId="699B3DBF" w14:textId="22CE832B" w:rsidR="009E5B84" w:rsidRPr="009E5ED7" w:rsidRDefault="00A33175" w:rsidP="0030593E">
            <w:pPr>
              <w:rPr>
                <w:lang w:val="ru-RU"/>
              </w:rPr>
            </w:pPr>
            <w:r w:rsidRPr="009E5ED7">
              <w:rPr>
                <w:lang w:val="ru-RU"/>
              </w:rPr>
              <w:t xml:space="preserve">О создании дополнительных условий для дальнейшего развития </w:t>
            </w:r>
            <w:r w:rsidR="0030593E">
              <w:rPr>
                <w:lang w:val="ru-RU"/>
              </w:rPr>
              <w:t xml:space="preserve">сфер </w:t>
            </w:r>
            <w:r w:rsidRPr="009E5ED7">
              <w:rPr>
                <w:lang w:val="ru-RU"/>
              </w:rPr>
              <w:t>туризма, культуры, культурного наследия и спорта</w:t>
            </w:r>
            <w:r w:rsidR="009E5B84">
              <w:rPr>
                <w:vertAlign w:val="superscript"/>
              </w:rPr>
              <w:footnoteReference w:id="11"/>
            </w:r>
          </w:p>
        </w:tc>
        <w:tc>
          <w:tcPr>
            <w:tcW w:w="773" w:type="dxa"/>
          </w:tcPr>
          <w:p w14:paraId="039CACF2" w14:textId="77777777" w:rsidR="009E5B84" w:rsidRDefault="009E5B84" w:rsidP="009E5B84">
            <w:r>
              <w:t>2022</w:t>
            </w:r>
          </w:p>
        </w:tc>
        <w:tc>
          <w:tcPr>
            <w:tcW w:w="6551" w:type="dxa"/>
          </w:tcPr>
          <w:p w14:paraId="76A40D5A" w14:textId="678AC0E4" w:rsidR="00B50C1B" w:rsidRPr="009E5ED7" w:rsidRDefault="00B50C1B" w:rsidP="00B50C1B">
            <w:pPr>
              <w:rPr>
                <w:lang w:val="ru-RU"/>
              </w:rPr>
            </w:pPr>
            <w:r w:rsidRPr="009E5ED7">
              <w:rPr>
                <w:lang w:val="ru-RU"/>
              </w:rPr>
              <w:t>Ускорение развития инфраструктуры, эффективной эксплуатации объектов и создания благоприятных условий для населения на основе ранее принятого указа.</w:t>
            </w:r>
            <w:r w:rsidR="0030593E">
              <w:rPr>
                <w:rStyle w:val="FootnoteReference"/>
              </w:rPr>
              <w:footnoteReference w:id="12"/>
            </w:r>
          </w:p>
          <w:p w14:paraId="0EA132E7" w14:textId="77777777" w:rsidR="00B50C1B" w:rsidRPr="009E5ED7" w:rsidRDefault="00B50C1B" w:rsidP="00B50C1B">
            <w:pPr>
              <w:rPr>
                <w:lang w:val="ru-RU"/>
              </w:rPr>
            </w:pPr>
          </w:p>
          <w:p w14:paraId="592A8F79" w14:textId="77777777" w:rsidR="00B50C1B" w:rsidRDefault="00B50C1B" w:rsidP="00B50C1B">
            <w:proofErr w:type="spellStart"/>
            <w:r>
              <w:t>Действия</w:t>
            </w:r>
            <w:proofErr w:type="spellEnd"/>
            <w:r>
              <w:t>:</w:t>
            </w:r>
          </w:p>
          <w:p w14:paraId="209263D1" w14:textId="288B82EA" w:rsidR="009E5B84" w:rsidRPr="009E5ED7" w:rsidRDefault="00B50C1B" w:rsidP="00B50C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lang w:val="ru-RU"/>
              </w:rPr>
            </w:pPr>
            <w:r w:rsidRPr="009E5ED7">
              <w:rPr>
                <w:lang w:val="ru-RU"/>
              </w:rPr>
              <w:t xml:space="preserve">Гранты на поддержку предпринимательской деятельности молодежи, включая участие в </w:t>
            </w:r>
            <w:r w:rsidRPr="009E5ED7">
              <w:rPr>
                <w:b/>
                <w:bCs/>
                <w:lang w:val="ru-RU"/>
              </w:rPr>
              <w:t>туристических выставках (внутренних) и международных</w:t>
            </w:r>
            <w:r w:rsidRPr="009E5ED7">
              <w:rPr>
                <w:lang w:val="ru-RU"/>
              </w:rPr>
              <w:t xml:space="preserve"> </w:t>
            </w:r>
            <w:r w:rsidRPr="009E5ED7">
              <w:rPr>
                <w:b/>
                <w:lang w:val="ru-RU"/>
              </w:rPr>
              <w:t>ярмарках</w:t>
            </w:r>
            <w:r w:rsidRPr="009E5ED7">
              <w:rPr>
                <w:lang w:val="ru-RU"/>
              </w:rPr>
              <w:t>.</w:t>
            </w:r>
          </w:p>
        </w:tc>
      </w:tr>
      <w:tr w:rsidR="009E5B84" w:rsidRPr="00D76DEF" w14:paraId="07B132FC" w14:textId="77777777" w:rsidTr="00733A78">
        <w:tc>
          <w:tcPr>
            <w:tcW w:w="1916" w:type="dxa"/>
          </w:tcPr>
          <w:p w14:paraId="0AA75600" w14:textId="22770837" w:rsidR="009E5B84" w:rsidRPr="009E5ED7" w:rsidRDefault="00B50C1B" w:rsidP="009E5B84">
            <w:pPr>
              <w:rPr>
                <w:lang w:val="ru-RU"/>
              </w:rPr>
            </w:pPr>
            <w:r w:rsidRPr="009E5ED7">
              <w:rPr>
                <w:lang w:val="ru-RU"/>
              </w:rPr>
              <w:t>Постановление о дополнительных мерах по дальнейшему развитию сферы культуры и искусства</w:t>
            </w:r>
          </w:p>
        </w:tc>
        <w:tc>
          <w:tcPr>
            <w:tcW w:w="773" w:type="dxa"/>
          </w:tcPr>
          <w:p w14:paraId="509AFA2B" w14:textId="77777777" w:rsidR="009E5B84" w:rsidRDefault="009E5B84" w:rsidP="009E5B84">
            <w:r>
              <w:t>2022</w:t>
            </w:r>
          </w:p>
        </w:tc>
        <w:tc>
          <w:tcPr>
            <w:tcW w:w="6551" w:type="dxa"/>
          </w:tcPr>
          <w:p w14:paraId="647C17FD" w14:textId="789BC1E9" w:rsidR="009E5B84" w:rsidRPr="009E5ED7" w:rsidRDefault="00B50C1B" w:rsidP="009E5B84">
            <w:pPr>
              <w:rPr>
                <w:lang w:val="ru-RU"/>
              </w:rPr>
            </w:pPr>
            <w:r w:rsidRPr="009E5ED7">
              <w:rPr>
                <w:lang w:val="ru-RU"/>
              </w:rPr>
              <w:t>Устанавливает подробные ожидания и общий бюджетный вклад в отношении «массовых культурно-концертных и зрелищных мероприятий», которые будут проведены в 2022 году, и возлагает подробные обязанности на Министерство культуры и руководителей областных и городских органов власти по организации и продвижению мероприятий.</w:t>
            </w:r>
          </w:p>
        </w:tc>
      </w:tr>
    </w:tbl>
    <w:p w14:paraId="45BEB1D1" w14:textId="233B5123" w:rsidR="006A5C14" w:rsidRPr="009E5ED7" w:rsidRDefault="006A5C14" w:rsidP="00402932">
      <w:pPr>
        <w:tabs>
          <w:tab w:val="left" w:pos="6048"/>
        </w:tabs>
        <w:rPr>
          <w:lang w:val="ru-RU"/>
        </w:rPr>
      </w:pPr>
    </w:p>
    <w:sectPr w:rsidR="006A5C14" w:rsidRPr="009E5ED7" w:rsidSect="00CD430F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8" w:right="851" w:bottom="170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341" w14:textId="77777777" w:rsidR="006812C3" w:rsidRDefault="006812C3" w:rsidP="00501B09">
      <w:r>
        <w:separator/>
      </w:r>
    </w:p>
  </w:endnote>
  <w:endnote w:type="continuationSeparator" w:id="0">
    <w:p w14:paraId="2C0187AC" w14:textId="77777777" w:rsidR="006812C3" w:rsidRDefault="006812C3" w:rsidP="00501B09">
      <w:r>
        <w:continuationSeparator/>
      </w:r>
    </w:p>
  </w:endnote>
  <w:endnote w:type="continuationNotice" w:id="1">
    <w:p w14:paraId="5E56DB2C" w14:textId="77777777" w:rsidR="00AD3299" w:rsidRDefault="00AD32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264693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6E5F80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E34CD4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6343"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0D0733D1" w14:textId="164CEC42" w:rsidR="005B740E" w:rsidRDefault="005B740E" w:rsidP="004C25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25E1" w14:textId="77777777" w:rsidR="006812C3" w:rsidRDefault="006812C3" w:rsidP="00501B09">
      <w:r>
        <w:separator/>
      </w:r>
    </w:p>
  </w:footnote>
  <w:footnote w:type="continuationSeparator" w:id="0">
    <w:p w14:paraId="1097285F" w14:textId="77777777" w:rsidR="006812C3" w:rsidRDefault="006812C3" w:rsidP="00501B09">
      <w:r>
        <w:continuationSeparator/>
      </w:r>
    </w:p>
  </w:footnote>
  <w:footnote w:type="continuationNotice" w:id="1">
    <w:p w14:paraId="42A6A894" w14:textId="77777777" w:rsidR="00AD3299" w:rsidRDefault="00AD3299">
      <w:pPr>
        <w:spacing w:after="0"/>
      </w:pPr>
    </w:p>
  </w:footnote>
  <w:footnote w:id="2">
    <w:p w14:paraId="6895773A" w14:textId="1A37B48E" w:rsidR="00604505" w:rsidRPr="009E5ED7" w:rsidRDefault="006045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</w:rPr>
        <w:t>Counterculture Partnership LLP &amp; British Council (2022)</w:t>
      </w:r>
      <w:r w:rsidR="009E5ED7" w:rsidRPr="009E5ED7">
        <w:rPr>
          <w:rFonts w:ascii="Arial" w:eastAsia="Arial" w:hAnsi="Arial" w:cs="Arial"/>
          <w:color w:val="000000"/>
        </w:rPr>
        <w:t xml:space="preserve"> </w:t>
      </w:r>
      <w:hyperlink r:id="rId1" w:history="1">
        <w:r w:rsidR="009E5ED7" w:rsidRPr="00BE0F20">
          <w:rPr>
            <w:rStyle w:val="Hyperlink"/>
            <w:rFonts w:ascii="Arial" w:eastAsia="Arial" w:hAnsi="Arial" w:cs="Arial"/>
          </w:rPr>
          <w:t>https://www.britishcouncil.uz/ru/programmes/arts/mapping-creative-industries-uzbekistan</w:t>
        </w:r>
      </w:hyperlink>
      <w:r w:rsidR="009E5ED7">
        <w:rPr>
          <w:rFonts w:ascii="Arial" w:eastAsia="Arial" w:hAnsi="Arial" w:cs="Arial"/>
          <w:color w:val="000000"/>
        </w:rPr>
        <w:t xml:space="preserve"> </w:t>
      </w:r>
    </w:p>
  </w:footnote>
  <w:footnote w:id="3">
    <w:p w14:paraId="4D36BB5D" w14:textId="14C0892E" w:rsidR="005D2234" w:rsidRPr="009E5ED7" w:rsidRDefault="005D2234" w:rsidP="005D22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9E5ED7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</w:t>
      </w:r>
      <w:r w:rsidR="005330A7" w:rsidRPr="009E5ED7">
        <w:rPr>
          <w:rFonts w:ascii="Arial" w:eastAsia="Arial" w:hAnsi="Arial" w:cs="Arial"/>
          <w:color w:val="000000"/>
          <w:sz w:val="20"/>
          <w:szCs w:val="20"/>
          <w:lang w:val="ru-RU"/>
        </w:rPr>
        <w:t>Узбекские авиалинии</w:t>
      </w:r>
      <w:r w:rsidR="00D07137" w:rsidRPr="009E5ED7">
        <w:rPr>
          <w:rFonts w:ascii="Arial" w:eastAsia="Arial" w:hAnsi="Arial" w:cs="Arial"/>
          <w:color w:val="000000"/>
          <w:sz w:val="20"/>
          <w:szCs w:val="20"/>
          <w:lang w:val="ru-RU"/>
        </w:rPr>
        <w:t xml:space="preserve"> (2022) </w:t>
      </w:r>
    </w:p>
  </w:footnote>
  <w:footnote w:id="4">
    <w:p w14:paraId="7134A7B8" w14:textId="2F195D28" w:rsidR="00987F2D" w:rsidRPr="00987F2D" w:rsidRDefault="00987F2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87F2D">
        <w:rPr>
          <w:lang w:val="ru-RU"/>
        </w:rPr>
        <w:t xml:space="preserve"> </w:t>
      </w:r>
      <w:r w:rsidR="0070462B" w:rsidRPr="00314A4A">
        <w:rPr>
          <w:sz w:val="18"/>
          <w:szCs w:val="18"/>
          <w:lang w:val="ru-RU"/>
        </w:rPr>
        <w:t>По сслыке приводим статью об отмене мероприятий</w:t>
      </w:r>
      <w:r w:rsidR="00250931" w:rsidRPr="00314A4A">
        <w:rPr>
          <w:sz w:val="18"/>
          <w:szCs w:val="18"/>
          <w:lang w:val="ru-RU"/>
        </w:rPr>
        <w:t xml:space="preserve"> в Ташкенте, которая вышла уже после финализации </w:t>
      </w:r>
      <w:r w:rsidR="00250931" w:rsidRPr="00314A4A">
        <w:rPr>
          <w:sz w:val="18"/>
          <w:szCs w:val="18"/>
          <w:lang w:val="ru-RU"/>
        </w:rPr>
        <w:t xml:space="preserve">основного текста отчета </w:t>
      </w:r>
      <w:hyperlink r:id="rId2" w:history="1">
        <w:r w:rsidR="00F139C5" w:rsidRPr="00314A4A">
          <w:rPr>
            <w:rStyle w:val="Hyperlink"/>
            <w:sz w:val="18"/>
            <w:szCs w:val="18"/>
            <w:lang w:val="ru-RU"/>
          </w:rPr>
          <w:t>https://hook.report/2023/06/prosto-slushay-makomi/</w:t>
        </w:r>
      </w:hyperlink>
      <w:r w:rsidR="00F139C5" w:rsidRPr="00314A4A">
        <w:rPr>
          <w:sz w:val="18"/>
          <w:szCs w:val="18"/>
          <w:lang w:val="ru-RU"/>
        </w:rPr>
        <w:t xml:space="preserve"> </w:t>
      </w:r>
      <w:r w:rsidR="00250931" w:rsidRPr="00314A4A">
        <w:rPr>
          <w:sz w:val="18"/>
          <w:szCs w:val="18"/>
          <w:lang w:val="ru-RU"/>
        </w:rPr>
        <w:t xml:space="preserve"> </w:t>
      </w:r>
    </w:p>
  </w:footnote>
  <w:footnote w:id="5">
    <w:p w14:paraId="7BF003FE" w14:textId="7E95D345" w:rsidR="00733A78" w:rsidRPr="009E5ED7" w:rsidRDefault="00733A78" w:rsidP="00733A78">
      <w:pPr>
        <w:rPr>
          <w:lang w:val="ru-RU"/>
        </w:rPr>
      </w:pPr>
      <w:r>
        <w:rPr>
          <w:rStyle w:val="FootnoteReference"/>
        </w:rPr>
        <w:footnoteRef/>
      </w:r>
      <w:r w:rsidRPr="009E5ED7">
        <w:rPr>
          <w:lang w:val="ru-RU"/>
        </w:rPr>
        <w:t xml:space="preserve"> </w:t>
      </w:r>
      <w:r w:rsidR="002A796C" w:rsidRPr="00314A4A">
        <w:rPr>
          <w:sz w:val="18"/>
          <w:szCs w:val="18"/>
          <w:lang w:val="ru-RU"/>
        </w:rPr>
        <w:t xml:space="preserve">Управление внутренних </w:t>
      </w:r>
      <w:r w:rsidR="002A796C" w:rsidRPr="00314A4A">
        <w:rPr>
          <w:sz w:val="18"/>
          <w:szCs w:val="18"/>
          <w:lang w:val="ru-RU"/>
        </w:rPr>
        <w:t>дел города Ташкента (б</w:t>
      </w:r>
      <w:r w:rsidR="001C7A06">
        <w:rPr>
          <w:sz w:val="18"/>
          <w:szCs w:val="18"/>
          <w:lang w:val="ru-RU"/>
        </w:rPr>
        <w:t>ез даты</w:t>
      </w:r>
      <w:r w:rsidR="002A796C" w:rsidRPr="00314A4A">
        <w:rPr>
          <w:sz w:val="18"/>
          <w:szCs w:val="18"/>
          <w:lang w:val="ru-RU"/>
        </w:rPr>
        <w:t>)</w:t>
      </w:r>
    </w:p>
    <w:p w14:paraId="41D60F6D" w14:textId="77777777" w:rsidR="00733A78" w:rsidRPr="001C7A06" w:rsidRDefault="00733A78" w:rsidP="00733A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  <w:lang w:val="ru-RU"/>
        </w:rPr>
      </w:pPr>
    </w:p>
  </w:footnote>
  <w:footnote w:id="6">
    <w:p w14:paraId="252115B0" w14:textId="56B54879" w:rsidR="004C77F3" w:rsidRPr="004C77F3" w:rsidRDefault="004C77F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7690F">
        <w:rPr>
          <w:lang w:val="ru-RU"/>
        </w:rPr>
        <w:t xml:space="preserve"> </w:t>
      </w:r>
      <w:hyperlink r:id="rId3" w:anchor=":~:text=%D0%92%20%D1%80%D0%B0%D0%B7%D0%BD%D1%8B%D1%85%20%D1%80%D0%B5%D0%B3%D0%B8%D0%BE%D0%BD%D0%B0%D1%85%20%D0%BE%D0%BA%D0%BB%D0%B0%D0%B4%D1%8B%20%D0%BC%D0%BE%D0%B3%D1%83%D1%82,%D0%BC%D0%BB%D0%BD%20(%2B11%2C9%25)." w:history="1">
        <w:r w:rsidR="0037690F" w:rsidRPr="008D547B">
          <w:rPr>
            <w:rStyle w:val="Hyperlink"/>
            <w:sz w:val="16"/>
            <w:szCs w:val="16"/>
            <w:lang w:val="ru-RU"/>
          </w:rPr>
          <w:t>Газета «Курсив», статья от 28 января 2023 г.</w:t>
        </w:r>
      </w:hyperlink>
    </w:p>
  </w:footnote>
  <w:footnote w:id="7">
    <w:p w14:paraId="6DCA8358" w14:textId="547D90CA" w:rsidR="000C7AD0" w:rsidRPr="000C7AD0" w:rsidRDefault="000C7AD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E5ED7">
        <w:rPr>
          <w:lang w:val="ru-RU"/>
        </w:rPr>
        <w:t xml:space="preserve"> </w:t>
      </w:r>
      <w:r w:rsidRPr="009E5ED7">
        <w:rPr>
          <w:color w:val="000000"/>
          <w:lang w:val="ru-RU"/>
        </w:rPr>
        <w:t>Национальный центр правовой информации (</w:t>
      </w:r>
      <w:r>
        <w:rPr>
          <w:color w:val="000000"/>
          <w:lang w:val="ru-RU"/>
        </w:rPr>
        <w:t>1996</w:t>
      </w:r>
      <w:r w:rsidRPr="009E5ED7">
        <w:rPr>
          <w:color w:val="000000"/>
          <w:lang w:val="ru-RU"/>
        </w:rPr>
        <w:t>)</w:t>
      </w:r>
    </w:p>
  </w:footnote>
  <w:footnote w:id="8">
    <w:p w14:paraId="40EC3A93" w14:textId="7722AB39" w:rsidR="000C7AD0" w:rsidRPr="000C7AD0" w:rsidRDefault="000C7AD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E5ED7">
        <w:rPr>
          <w:lang w:val="ru-RU"/>
        </w:rPr>
        <w:t xml:space="preserve"> </w:t>
      </w:r>
      <w:r w:rsidRPr="009E5ED7">
        <w:rPr>
          <w:color w:val="000000"/>
          <w:lang w:val="ru-RU"/>
        </w:rPr>
        <w:t>Национальный центр правовой информации (2019)</w:t>
      </w:r>
    </w:p>
  </w:footnote>
  <w:footnote w:id="9">
    <w:p w14:paraId="1EBDB2B4" w14:textId="38CCC0BB" w:rsidR="00733A78" w:rsidRPr="009E5ED7" w:rsidRDefault="00733A78" w:rsidP="00733A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9E5ED7">
        <w:rPr>
          <w:color w:val="000000"/>
          <w:sz w:val="20"/>
          <w:szCs w:val="20"/>
          <w:lang w:val="ru-RU"/>
        </w:rPr>
        <w:t xml:space="preserve"> </w:t>
      </w:r>
      <w:r w:rsidR="00402BA0" w:rsidRPr="009E5ED7">
        <w:rPr>
          <w:color w:val="000000"/>
          <w:sz w:val="20"/>
          <w:szCs w:val="20"/>
          <w:lang w:val="ru-RU"/>
        </w:rPr>
        <w:t xml:space="preserve">Национальный центр правовой информации </w:t>
      </w:r>
      <w:r w:rsidRPr="009E5ED7">
        <w:rPr>
          <w:color w:val="000000"/>
          <w:sz w:val="20"/>
          <w:szCs w:val="20"/>
          <w:lang w:val="ru-RU"/>
        </w:rPr>
        <w:t>(20</w:t>
      </w:r>
      <w:r w:rsidR="00DD29E6" w:rsidRPr="009E5ED7">
        <w:rPr>
          <w:color w:val="000000"/>
          <w:sz w:val="20"/>
          <w:szCs w:val="20"/>
          <w:lang w:val="ru-RU"/>
        </w:rPr>
        <w:t>20</w:t>
      </w:r>
      <w:r w:rsidRPr="009E5ED7">
        <w:rPr>
          <w:color w:val="000000"/>
          <w:sz w:val="20"/>
          <w:szCs w:val="20"/>
          <w:lang w:val="ru-RU"/>
        </w:rPr>
        <w:t>)</w:t>
      </w:r>
    </w:p>
  </w:footnote>
  <w:footnote w:id="10">
    <w:p w14:paraId="5017FEE1" w14:textId="69D89009" w:rsidR="009E5B84" w:rsidRPr="009E5ED7" w:rsidRDefault="009E5B84" w:rsidP="00733A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9E5ED7">
        <w:rPr>
          <w:color w:val="000000"/>
          <w:sz w:val="20"/>
          <w:szCs w:val="20"/>
          <w:lang w:val="ru-RU"/>
        </w:rPr>
        <w:t xml:space="preserve"> </w:t>
      </w:r>
      <w:r w:rsidR="003C515A" w:rsidRPr="009E5ED7">
        <w:rPr>
          <w:color w:val="000000"/>
          <w:sz w:val="20"/>
          <w:szCs w:val="20"/>
          <w:lang w:val="ru-RU"/>
        </w:rPr>
        <w:t>Национальный центр правовой информации (2021)</w:t>
      </w:r>
      <w:r w:rsidRPr="009E5ED7">
        <w:rPr>
          <w:color w:val="000000"/>
          <w:sz w:val="20"/>
          <w:szCs w:val="20"/>
          <w:lang w:val="ru-RU"/>
        </w:rPr>
        <w:t xml:space="preserve"> </w:t>
      </w:r>
    </w:p>
  </w:footnote>
  <w:footnote w:id="11">
    <w:p w14:paraId="6E7D5464" w14:textId="6FBBAC1F" w:rsidR="009E5B84" w:rsidRPr="009E5ED7" w:rsidRDefault="009E5B84" w:rsidP="00733A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9E5ED7">
        <w:rPr>
          <w:color w:val="000000"/>
          <w:sz w:val="20"/>
          <w:szCs w:val="20"/>
          <w:lang w:val="ru-RU"/>
        </w:rPr>
        <w:t xml:space="preserve"> </w:t>
      </w:r>
      <w:r w:rsidR="003C515A" w:rsidRPr="009E5ED7">
        <w:rPr>
          <w:color w:val="000000"/>
          <w:sz w:val="20"/>
          <w:szCs w:val="20"/>
          <w:lang w:val="ru-RU"/>
        </w:rPr>
        <w:t>Национальный центр правовой информации (2022</w:t>
      </w:r>
      <w:r w:rsidR="003C515A" w:rsidRPr="003C515A">
        <w:rPr>
          <w:color w:val="000000"/>
          <w:sz w:val="20"/>
          <w:szCs w:val="20"/>
        </w:rPr>
        <w:t>a</w:t>
      </w:r>
      <w:r w:rsidR="003C515A" w:rsidRPr="009E5ED7">
        <w:rPr>
          <w:color w:val="000000"/>
          <w:sz w:val="20"/>
          <w:szCs w:val="20"/>
          <w:lang w:val="ru-RU"/>
        </w:rPr>
        <w:t>)</w:t>
      </w:r>
    </w:p>
  </w:footnote>
  <w:footnote w:id="12">
    <w:p w14:paraId="5116D47A" w14:textId="4C512362" w:rsidR="0030593E" w:rsidRPr="0030593E" w:rsidRDefault="0030593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E5ED7">
        <w:rPr>
          <w:lang w:val="ru-RU"/>
        </w:rPr>
        <w:t xml:space="preserve"> </w:t>
      </w:r>
      <w:r w:rsidRPr="009E5ED7">
        <w:rPr>
          <w:color w:val="000000"/>
          <w:lang w:val="ru-RU"/>
        </w:rPr>
        <w:t>Национальный центр правовой информации (2022</w:t>
      </w:r>
      <w:r>
        <w:rPr>
          <w:color w:val="000000"/>
          <w:lang w:val="en-US"/>
        </w:rPr>
        <w:t>b</w:t>
      </w:r>
      <w:r w:rsidRPr="009E5ED7">
        <w:rPr>
          <w:color w:val="000000"/>
          <w:lang w:val="ru-RU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96B" w14:textId="77777777" w:rsidR="00C51943" w:rsidRDefault="00C51943">
    <w:pPr>
      <w:pStyle w:val="Header"/>
    </w:pPr>
    <w:r>
      <w:rPr>
        <w:rFonts w:ascii="British Council Sans Bold" w:hAnsi="British Council Sans Bold"/>
        <w:noProof/>
        <w:color w:val="FF00C8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0179A" wp14:editId="42462F29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489600" cy="0"/>
              <wp:effectExtent l="12700" t="12700" r="3111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045D7B" id="Straight Connector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42.55pt" to="81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" strokecolor="#5deb4b [3204]" strokeweight="3pt">
              <v:stroke joinstyle="miter"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01A" w14:textId="77777777" w:rsidR="00436649" w:rsidRDefault="00436649">
    <w:pPr>
      <w:pStyle w:val="Header"/>
    </w:pPr>
    <w:r>
      <w:rPr>
        <w:noProof/>
        <w:lang w:val="en-US"/>
      </w:rPr>
      <w:drawing>
        <wp:inline distT="0" distB="0" distL="0" distR="0" wp14:anchorId="198C04EC" wp14:editId="2BA5A116">
          <wp:extent cx="1612800" cy="453600"/>
          <wp:effectExtent l="0" t="0" r="635" b="381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7EA"/>
    <w:multiLevelType w:val="multilevel"/>
    <w:tmpl w:val="B704CA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84EC7"/>
    <w:multiLevelType w:val="multilevel"/>
    <w:tmpl w:val="E7BEE1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9DA"/>
    <w:multiLevelType w:val="multilevel"/>
    <w:tmpl w:val="06CAC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6324D8"/>
    <w:multiLevelType w:val="multilevel"/>
    <w:tmpl w:val="7A6AA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16056"/>
    <w:multiLevelType w:val="multilevel"/>
    <w:tmpl w:val="13B67EC8"/>
    <w:lvl w:ilvl="0">
      <w:start w:val="1"/>
      <w:numFmt w:val="bullet"/>
      <w:lvlText w:val="●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674ED5"/>
    <w:multiLevelType w:val="multilevel"/>
    <w:tmpl w:val="FF74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00A7"/>
    <w:multiLevelType w:val="multilevel"/>
    <w:tmpl w:val="8042D7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A04C70"/>
    <w:multiLevelType w:val="multilevel"/>
    <w:tmpl w:val="3FBC8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A1A11"/>
    <w:multiLevelType w:val="multilevel"/>
    <w:tmpl w:val="42540976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75893">
    <w:abstractNumId w:val="7"/>
  </w:num>
  <w:num w:numId="2" w16cid:durableId="169636866">
    <w:abstractNumId w:val="13"/>
  </w:num>
  <w:num w:numId="3" w16cid:durableId="127666933">
    <w:abstractNumId w:val="2"/>
  </w:num>
  <w:num w:numId="4" w16cid:durableId="474876878">
    <w:abstractNumId w:val="12"/>
  </w:num>
  <w:num w:numId="5" w16cid:durableId="1491141841">
    <w:abstractNumId w:val="8"/>
  </w:num>
  <w:num w:numId="6" w16cid:durableId="1465847007">
    <w:abstractNumId w:val="7"/>
    <w:lvlOverride w:ilvl="0">
      <w:startOverride w:val="1"/>
    </w:lvlOverride>
  </w:num>
  <w:num w:numId="7" w16cid:durableId="315232137">
    <w:abstractNumId w:val="7"/>
    <w:lvlOverride w:ilvl="0">
      <w:startOverride w:val="1"/>
    </w:lvlOverride>
  </w:num>
  <w:num w:numId="8" w16cid:durableId="1577207138">
    <w:abstractNumId w:val="7"/>
    <w:lvlOverride w:ilvl="0">
      <w:startOverride w:val="1"/>
    </w:lvlOverride>
  </w:num>
  <w:num w:numId="9" w16cid:durableId="649821721">
    <w:abstractNumId w:val="7"/>
    <w:lvlOverride w:ilvl="0">
      <w:startOverride w:val="1"/>
    </w:lvlOverride>
  </w:num>
  <w:num w:numId="10" w16cid:durableId="181670719">
    <w:abstractNumId w:val="5"/>
  </w:num>
  <w:num w:numId="11" w16cid:durableId="1700736734">
    <w:abstractNumId w:val="10"/>
  </w:num>
  <w:num w:numId="12" w16cid:durableId="2051374626">
    <w:abstractNumId w:val="3"/>
  </w:num>
  <w:num w:numId="13" w16cid:durableId="548687094">
    <w:abstractNumId w:val="11"/>
  </w:num>
  <w:num w:numId="14" w16cid:durableId="2130586043">
    <w:abstractNumId w:val="4"/>
  </w:num>
  <w:num w:numId="15" w16cid:durableId="2065057487">
    <w:abstractNumId w:val="6"/>
  </w:num>
  <w:num w:numId="16" w16cid:durableId="307827782">
    <w:abstractNumId w:val="1"/>
  </w:num>
  <w:num w:numId="17" w16cid:durableId="1321730947">
    <w:abstractNumId w:val="0"/>
  </w:num>
  <w:num w:numId="18" w16cid:durableId="3406686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69"/>
    <w:rsid w:val="000039C2"/>
    <w:rsid w:val="00003AFD"/>
    <w:rsid w:val="00017213"/>
    <w:rsid w:val="00021E0A"/>
    <w:rsid w:val="00022036"/>
    <w:rsid w:val="0002526F"/>
    <w:rsid w:val="0004598A"/>
    <w:rsid w:val="00046D75"/>
    <w:rsid w:val="00060FF6"/>
    <w:rsid w:val="00065899"/>
    <w:rsid w:val="0009586F"/>
    <w:rsid w:val="000A3212"/>
    <w:rsid w:val="000A5628"/>
    <w:rsid w:val="000B3606"/>
    <w:rsid w:val="000B6479"/>
    <w:rsid w:val="000C5C1F"/>
    <w:rsid w:val="000C60E8"/>
    <w:rsid w:val="000C7AD0"/>
    <w:rsid w:val="000D77A2"/>
    <w:rsid w:val="000E46D8"/>
    <w:rsid w:val="000E4AF6"/>
    <w:rsid w:val="000F0B3C"/>
    <w:rsid w:val="000F4B15"/>
    <w:rsid w:val="001024E7"/>
    <w:rsid w:val="00104768"/>
    <w:rsid w:val="001121CF"/>
    <w:rsid w:val="00112616"/>
    <w:rsid w:val="00117E0F"/>
    <w:rsid w:val="001231AE"/>
    <w:rsid w:val="00133198"/>
    <w:rsid w:val="00135D51"/>
    <w:rsid w:val="00142D34"/>
    <w:rsid w:val="00147B82"/>
    <w:rsid w:val="001565D5"/>
    <w:rsid w:val="0015777E"/>
    <w:rsid w:val="00164D7A"/>
    <w:rsid w:val="001654BB"/>
    <w:rsid w:val="00174C39"/>
    <w:rsid w:val="00175FD8"/>
    <w:rsid w:val="001836E2"/>
    <w:rsid w:val="001940D9"/>
    <w:rsid w:val="001A652E"/>
    <w:rsid w:val="001C08F3"/>
    <w:rsid w:val="001C15F1"/>
    <w:rsid w:val="001C3AD4"/>
    <w:rsid w:val="001C7A06"/>
    <w:rsid w:val="001D48B6"/>
    <w:rsid w:val="001E1449"/>
    <w:rsid w:val="001E54BD"/>
    <w:rsid w:val="001E608C"/>
    <w:rsid w:val="001F3869"/>
    <w:rsid w:val="001F66A2"/>
    <w:rsid w:val="00200A63"/>
    <w:rsid w:val="00202865"/>
    <w:rsid w:val="00203DD3"/>
    <w:rsid w:val="0021606B"/>
    <w:rsid w:val="00216D59"/>
    <w:rsid w:val="002206DF"/>
    <w:rsid w:val="002210CD"/>
    <w:rsid w:val="00222269"/>
    <w:rsid w:val="00222AB7"/>
    <w:rsid w:val="00227CE6"/>
    <w:rsid w:val="00235839"/>
    <w:rsid w:val="00241CF7"/>
    <w:rsid w:val="00245E96"/>
    <w:rsid w:val="002469D0"/>
    <w:rsid w:val="002470B5"/>
    <w:rsid w:val="00250931"/>
    <w:rsid w:val="00251BD1"/>
    <w:rsid w:val="00252A88"/>
    <w:rsid w:val="002543FB"/>
    <w:rsid w:val="0026247E"/>
    <w:rsid w:val="002703AC"/>
    <w:rsid w:val="00273AB3"/>
    <w:rsid w:val="00273D7F"/>
    <w:rsid w:val="0027505B"/>
    <w:rsid w:val="00295645"/>
    <w:rsid w:val="002A796C"/>
    <w:rsid w:val="002A7CC5"/>
    <w:rsid w:val="002D6D4C"/>
    <w:rsid w:val="002D7E05"/>
    <w:rsid w:val="002E69BA"/>
    <w:rsid w:val="002E7029"/>
    <w:rsid w:val="002F1CB5"/>
    <w:rsid w:val="002F31C2"/>
    <w:rsid w:val="002F4EA5"/>
    <w:rsid w:val="00304440"/>
    <w:rsid w:val="0030593E"/>
    <w:rsid w:val="003071F0"/>
    <w:rsid w:val="00312661"/>
    <w:rsid w:val="00313077"/>
    <w:rsid w:val="00314A4A"/>
    <w:rsid w:val="003158B2"/>
    <w:rsid w:val="00317C0B"/>
    <w:rsid w:val="0032105E"/>
    <w:rsid w:val="003243FD"/>
    <w:rsid w:val="00325C73"/>
    <w:rsid w:val="003264FE"/>
    <w:rsid w:val="00355FD2"/>
    <w:rsid w:val="003573B5"/>
    <w:rsid w:val="0036733D"/>
    <w:rsid w:val="00375658"/>
    <w:rsid w:val="0037690F"/>
    <w:rsid w:val="00383AFE"/>
    <w:rsid w:val="00394320"/>
    <w:rsid w:val="003A1E90"/>
    <w:rsid w:val="003A565B"/>
    <w:rsid w:val="003A7851"/>
    <w:rsid w:val="003C4078"/>
    <w:rsid w:val="003C515A"/>
    <w:rsid w:val="003C69C6"/>
    <w:rsid w:val="003C7D12"/>
    <w:rsid w:val="003D6D07"/>
    <w:rsid w:val="003E08E7"/>
    <w:rsid w:val="003E1B6E"/>
    <w:rsid w:val="003E2576"/>
    <w:rsid w:val="003E4A6C"/>
    <w:rsid w:val="00402932"/>
    <w:rsid w:val="00402BA0"/>
    <w:rsid w:val="004031CB"/>
    <w:rsid w:val="004075E4"/>
    <w:rsid w:val="00423A86"/>
    <w:rsid w:val="00426FA4"/>
    <w:rsid w:val="00432440"/>
    <w:rsid w:val="00436649"/>
    <w:rsid w:val="004373EF"/>
    <w:rsid w:val="00446D3F"/>
    <w:rsid w:val="00451902"/>
    <w:rsid w:val="00453450"/>
    <w:rsid w:val="0045590E"/>
    <w:rsid w:val="00456E8B"/>
    <w:rsid w:val="00465F00"/>
    <w:rsid w:val="00473AB0"/>
    <w:rsid w:val="00473ACF"/>
    <w:rsid w:val="004828E6"/>
    <w:rsid w:val="00492990"/>
    <w:rsid w:val="00493CBE"/>
    <w:rsid w:val="0049512F"/>
    <w:rsid w:val="0049518C"/>
    <w:rsid w:val="00497AC7"/>
    <w:rsid w:val="004A1DD7"/>
    <w:rsid w:val="004A2C2B"/>
    <w:rsid w:val="004B1707"/>
    <w:rsid w:val="004C1126"/>
    <w:rsid w:val="004C2515"/>
    <w:rsid w:val="004C2704"/>
    <w:rsid w:val="004C77F3"/>
    <w:rsid w:val="004D1C8A"/>
    <w:rsid w:val="004D44C3"/>
    <w:rsid w:val="004D4EDA"/>
    <w:rsid w:val="004D52D8"/>
    <w:rsid w:val="004E3588"/>
    <w:rsid w:val="004F23FC"/>
    <w:rsid w:val="00501B09"/>
    <w:rsid w:val="005031F7"/>
    <w:rsid w:val="00530576"/>
    <w:rsid w:val="00531A8A"/>
    <w:rsid w:val="00531DC1"/>
    <w:rsid w:val="005330A7"/>
    <w:rsid w:val="00544F51"/>
    <w:rsid w:val="00544FAB"/>
    <w:rsid w:val="00547A34"/>
    <w:rsid w:val="0055455E"/>
    <w:rsid w:val="0055486A"/>
    <w:rsid w:val="00561609"/>
    <w:rsid w:val="00561949"/>
    <w:rsid w:val="00561E06"/>
    <w:rsid w:val="00565709"/>
    <w:rsid w:val="00571086"/>
    <w:rsid w:val="00584276"/>
    <w:rsid w:val="00587C6F"/>
    <w:rsid w:val="005A1538"/>
    <w:rsid w:val="005A2089"/>
    <w:rsid w:val="005B740E"/>
    <w:rsid w:val="005C3CE1"/>
    <w:rsid w:val="005D0DB1"/>
    <w:rsid w:val="005D2234"/>
    <w:rsid w:val="005D655F"/>
    <w:rsid w:val="005D75E9"/>
    <w:rsid w:val="005F41B7"/>
    <w:rsid w:val="005F56F7"/>
    <w:rsid w:val="0060125F"/>
    <w:rsid w:val="00602B22"/>
    <w:rsid w:val="00603294"/>
    <w:rsid w:val="00604505"/>
    <w:rsid w:val="00606892"/>
    <w:rsid w:val="006070BB"/>
    <w:rsid w:val="0061006C"/>
    <w:rsid w:val="00613574"/>
    <w:rsid w:val="00622545"/>
    <w:rsid w:val="00624609"/>
    <w:rsid w:val="00627638"/>
    <w:rsid w:val="00635186"/>
    <w:rsid w:val="00635C7D"/>
    <w:rsid w:val="00656A21"/>
    <w:rsid w:val="00670963"/>
    <w:rsid w:val="0067159A"/>
    <w:rsid w:val="006812C3"/>
    <w:rsid w:val="00682014"/>
    <w:rsid w:val="00682088"/>
    <w:rsid w:val="00694E3D"/>
    <w:rsid w:val="006A5C14"/>
    <w:rsid w:val="006A6213"/>
    <w:rsid w:val="006E080B"/>
    <w:rsid w:val="006F571E"/>
    <w:rsid w:val="006F7542"/>
    <w:rsid w:val="00702ABC"/>
    <w:rsid w:val="00702F2B"/>
    <w:rsid w:val="0070462B"/>
    <w:rsid w:val="007063F8"/>
    <w:rsid w:val="00715195"/>
    <w:rsid w:val="0072032D"/>
    <w:rsid w:val="00724AEA"/>
    <w:rsid w:val="00726343"/>
    <w:rsid w:val="00733A78"/>
    <w:rsid w:val="0075029B"/>
    <w:rsid w:val="007542A5"/>
    <w:rsid w:val="007551D0"/>
    <w:rsid w:val="007675B7"/>
    <w:rsid w:val="00776B7B"/>
    <w:rsid w:val="00781612"/>
    <w:rsid w:val="00783AEF"/>
    <w:rsid w:val="007901B2"/>
    <w:rsid w:val="007A2FCC"/>
    <w:rsid w:val="007A5FB4"/>
    <w:rsid w:val="007C633E"/>
    <w:rsid w:val="007C6BB0"/>
    <w:rsid w:val="007D32C6"/>
    <w:rsid w:val="007D4085"/>
    <w:rsid w:val="007D4DE8"/>
    <w:rsid w:val="007E31DD"/>
    <w:rsid w:val="007E7536"/>
    <w:rsid w:val="007F4195"/>
    <w:rsid w:val="00812A54"/>
    <w:rsid w:val="008275D6"/>
    <w:rsid w:val="00835CCA"/>
    <w:rsid w:val="008375F8"/>
    <w:rsid w:val="00837752"/>
    <w:rsid w:val="00841205"/>
    <w:rsid w:val="008471F5"/>
    <w:rsid w:val="00851A9B"/>
    <w:rsid w:val="00852D85"/>
    <w:rsid w:val="00852E56"/>
    <w:rsid w:val="008570E7"/>
    <w:rsid w:val="008577DF"/>
    <w:rsid w:val="00860BAA"/>
    <w:rsid w:val="00862695"/>
    <w:rsid w:val="00881987"/>
    <w:rsid w:val="008824CF"/>
    <w:rsid w:val="00884B55"/>
    <w:rsid w:val="008A2281"/>
    <w:rsid w:val="008A50A1"/>
    <w:rsid w:val="008B36A3"/>
    <w:rsid w:val="008D237B"/>
    <w:rsid w:val="008D547B"/>
    <w:rsid w:val="008F0F5E"/>
    <w:rsid w:val="008F4269"/>
    <w:rsid w:val="0090064B"/>
    <w:rsid w:val="00905F56"/>
    <w:rsid w:val="009150FA"/>
    <w:rsid w:val="00915AEF"/>
    <w:rsid w:val="00917A33"/>
    <w:rsid w:val="00931784"/>
    <w:rsid w:val="0094615A"/>
    <w:rsid w:val="0096785A"/>
    <w:rsid w:val="00975792"/>
    <w:rsid w:val="00986A3B"/>
    <w:rsid w:val="00987F2D"/>
    <w:rsid w:val="009904B9"/>
    <w:rsid w:val="009A0878"/>
    <w:rsid w:val="009B1E9D"/>
    <w:rsid w:val="009B5204"/>
    <w:rsid w:val="009C0196"/>
    <w:rsid w:val="009C7280"/>
    <w:rsid w:val="009D1DFE"/>
    <w:rsid w:val="009D547F"/>
    <w:rsid w:val="009D5DD7"/>
    <w:rsid w:val="009D6BDE"/>
    <w:rsid w:val="009E1F2D"/>
    <w:rsid w:val="009E5B84"/>
    <w:rsid w:val="009E5CC6"/>
    <w:rsid w:val="009E5ED7"/>
    <w:rsid w:val="009F2969"/>
    <w:rsid w:val="009F32A7"/>
    <w:rsid w:val="009F6F99"/>
    <w:rsid w:val="00A11D94"/>
    <w:rsid w:val="00A1231C"/>
    <w:rsid w:val="00A225F9"/>
    <w:rsid w:val="00A305E6"/>
    <w:rsid w:val="00A33175"/>
    <w:rsid w:val="00A477CE"/>
    <w:rsid w:val="00A50EB3"/>
    <w:rsid w:val="00A52003"/>
    <w:rsid w:val="00A541F9"/>
    <w:rsid w:val="00A5558A"/>
    <w:rsid w:val="00A57172"/>
    <w:rsid w:val="00A62282"/>
    <w:rsid w:val="00A631BB"/>
    <w:rsid w:val="00A65B28"/>
    <w:rsid w:val="00A739CD"/>
    <w:rsid w:val="00A80D28"/>
    <w:rsid w:val="00A83491"/>
    <w:rsid w:val="00A84BAB"/>
    <w:rsid w:val="00AA15A1"/>
    <w:rsid w:val="00AA6BA3"/>
    <w:rsid w:val="00AB009C"/>
    <w:rsid w:val="00AB1D9B"/>
    <w:rsid w:val="00AD3299"/>
    <w:rsid w:val="00AE2E1B"/>
    <w:rsid w:val="00AF002B"/>
    <w:rsid w:val="00B06B39"/>
    <w:rsid w:val="00B14074"/>
    <w:rsid w:val="00B17BD8"/>
    <w:rsid w:val="00B22FF4"/>
    <w:rsid w:val="00B2582C"/>
    <w:rsid w:val="00B42BEE"/>
    <w:rsid w:val="00B474C8"/>
    <w:rsid w:val="00B50C1B"/>
    <w:rsid w:val="00B51417"/>
    <w:rsid w:val="00B516EC"/>
    <w:rsid w:val="00B51801"/>
    <w:rsid w:val="00B61CDC"/>
    <w:rsid w:val="00B6326D"/>
    <w:rsid w:val="00B64839"/>
    <w:rsid w:val="00B65A41"/>
    <w:rsid w:val="00B66D00"/>
    <w:rsid w:val="00B66F72"/>
    <w:rsid w:val="00B8407B"/>
    <w:rsid w:val="00B87BA4"/>
    <w:rsid w:val="00B9628B"/>
    <w:rsid w:val="00B976F6"/>
    <w:rsid w:val="00BA17E6"/>
    <w:rsid w:val="00BA7FF5"/>
    <w:rsid w:val="00BB1A01"/>
    <w:rsid w:val="00BB1D80"/>
    <w:rsid w:val="00BB28FC"/>
    <w:rsid w:val="00BB6B90"/>
    <w:rsid w:val="00BC2EDB"/>
    <w:rsid w:val="00BC603C"/>
    <w:rsid w:val="00BC6232"/>
    <w:rsid w:val="00BD025A"/>
    <w:rsid w:val="00BD0707"/>
    <w:rsid w:val="00BE1282"/>
    <w:rsid w:val="00BE6CAF"/>
    <w:rsid w:val="00BF422B"/>
    <w:rsid w:val="00BF6854"/>
    <w:rsid w:val="00BF6D6C"/>
    <w:rsid w:val="00C0158C"/>
    <w:rsid w:val="00C035B8"/>
    <w:rsid w:val="00C06842"/>
    <w:rsid w:val="00C14B93"/>
    <w:rsid w:val="00C17774"/>
    <w:rsid w:val="00C2112A"/>
    <w:rsid w:val="00C31455"/>
    <w:rsid w:val="00C37B3C"/>
    <w:rsid w:val="00C4283E"/>
    <w:rsid w:val="00C458B2"/>
    <w:rsid w:val="00C500FA"/>
    <w:rsid w:val="00C51943"/>
    <w:rsid w:val="00C6004C"/>
    <w:rsid w:val="00C604FF"/>
    <w:rsid w:val="00C6138E"/>
    <w:rsid w:val="00C756A9"/>
    <w:rsid w:val="00C848E8"/>
    <w:rsid w:val="00C9029A"/>
    <w:rsid w:val="00C9037D"/>
    <w:rsid w:val="00C92940"/>
    <w:rsid w:val="00CB1D29"/>
    <w:rsid w:val="00CB38E1"/>
    <w:rsid w:val="00CC1D31"/>
    <w:rsid w:val="00CC63A0"/>
    <w:rsid w:val="00CD430F"/>
    <w:rsid w:val="00CD4CEF"/>
    <w:rsid w:val="00CE4974"/>
    <w:rsid w:val="00CF2525"/>
    <w:rsid w:val="00CF43AB"/>
    <w:rsid w:val="00D062EB"/>
    <w:rsid w:val="00D07137"/>
    <w:rsid w:val="00D071B4"/>
    <w:rsid w:val="00D11733"/>
    <w:rsid w:val="00D1670C"/>
    <w:rsid w:val="00D216DA"/>
    <w:rsid w:val="00D26C7B"/>
    <w:rsid w:val="00D3400D"/>
    <w:rsid w:val="00D4222B"/>
    <w:rsid w:val="00D43431"/>
    <w:rsid w:val="00D445B4"/>
    <w:rsid w:val="00D6031F"/>
    <w:rsid w:val="00D65A6F"/>
    <w:rsid w:val="00D67D4A"/>
    <w:rsid w:val="00D76DEF"/>
    <w:rsid w:val="00D83F99"/>
    <w:rsid w:val="00D91A1F"/>
    <w:rsid w:val="00D93D4B"/>
    <w:rsid w:val="00D974BC"/>
    <w:rsid w:val="00DA0CF5"/>
    <w:rsid w:val="00DC02DF"/>
    <w:rsid w:val="00DC7F68"/>
    <w:rsid w:val="00DD1425"/>
    <w:rsid w:val="00DD2531"/>
    <w:rsid w:val="00DD29E6"/>
    <w:rsid w:val="00DD2FA6"/>
    <w:rsid w:val="00DD3EE7"/>
    <w:rsid w:val="00DE1CA9"/>
    <w:rsid w:val="00DE2D48"/>
    <w:rsid w:val="00DE61EA"/>
    <w:rsid w:val="00DE6478"/>
    <w:rsid w:val="00DF3407"/>
    <w:rsid w:val="00DF40E1"/>
    <w:rsid w:val="00DF706D"/>
    <w:rsid w:val="00E17A0F"/>
    <w:rsid w:val="00E32E55"/>
    <w:rsid w:val="00E37E91"/>
    <w:rsid w:val="00E43DB1"/>
    <w:rsid w:val="00E578D0"/>
    <w:rsid w:val="00E952A4"/>
    <w:rsid w:val="00EA54E0"/>
    <w:rsid w:val="00EB0A68"/>
    <w:rsid w:val="00EB1FE0"/>
    <w:rsid w:val="00EB60B6"/>
    <w:rsid w:val="00EC329E"/>
    <w:rsid w:val="00EC573A"/>
    <w:rsid w:val="00EC7EC0"/>
    <w:rsid w:val="00ED351F"/>
    <w:rsid w:val="00ED410B"/>
    <w:rsid w:val="00EE0AF8"/>
    <w:rsid w:val="00EE30AF"/>
    <w:rsid w:val="00EE5270"/>
    <w:rsid w:val="00EF62DA"/>
    <w:rsid w:val="00F049EB"/>
    <w:rsid w:val="00F0765D"/>
    <w:rsid w:val="00F139C5"/>
    <w:rsid w:val="00F171C9"/>
    <w:rsid w:val="00F22F12"/>
    <w:rsid w:val="00F253E8"/>
    <w:rsid w:val="00F30E45"/>
    <w:rsid w:val="00F360B1"/>
    <w:rsid w:val="00F52796"/>
    <w:rsid w:val="00F75D01"/>
    <w:rsid w:val="00F94327"/>
    <w:rsid w:val="00FB0B2B"/>
    <w:rsid w:val="00FC1E60"/>
    <w:rsid w:val="00FC7AAE"/>
    <w:rsid w:val="00FD42CB"/>
    <w:rsid w:val="00FD727F"/>
    <w:rsid w:val="00FE5245"/>
    <w:rsid w:val="00FE54B2"/>
    <w:rsid w:val="00FE60EE"/>
    <w:rsid w:val="00FE734E"/>
    <w:rsid w:val="00FF2129"/>
    <w:rsid w:val="00FF27CD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B92931"/>
  <w15:chartTrackingRefBased/>
  <w15:docId w15:val="{D72FDDCC-A415-4D40-B640-373F3F3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28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280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280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7280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F56F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x.uz/en/docs/175425" TargetMode="External"/><Relationship Id="rId18" Type="http://schemas.openxmlformats.org/officeDocument/2006/relationships/hyperlink" Target="https://lex.uz/en/docs/584958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ibb.uz/en/menu/zhamoat-tartibini-salash-hizmati" TargetMode="External"/><Relationship Id="rId17" Type="http://schemas.openxmlformats.org/officeDocument/2006/relationships/hyperlink" Target="https://lex.uz/en/docs/58250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x.uz/docs/580757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council.uz/sites/default/files/mapping-uzbekistan-creative-industries-english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ex.uz/en/docs/482933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x.uz/docs/5339494" TargetMode="External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z.kursiv.media/2023-01-28/srednyaya-zarplata-v-uzbekistane-podnyalas-pochti-do-4-mln-sumov/" TargetMode="External"/><Relationship Id="rId2" Type="http://schemas.openxmlformats.org/officeDocument/2006/relationships/hyperlink" Target="https://hook.report/2023/06/prosto-slushay-makomi/" TargetMode="External"/><Relationship Id="rId1" Type="http://schemas.openxmlformats.org/officeDocument/2006/relationships/hyperlink" Target="https://www.britishcouncil.uz/ru/programmes/arts/mapping-creative-industries-uzbekista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Repor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3a18c-f6d0-472b-ab61-5b4995e785eb">
      <Terms xmlns="http://schemas.microsoft.com/office/infopath/2007/PartnerControls"/>
    </lcf76f155ced4ddcb4097134ff3c332f>
    <TaxCatchAll xmlns="68241a3b-4d65-41c8-ac6c-5bf9f668d9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58F9BD1E3CC45A0554CEA4442DF8B" ma:contentTypeVersion="14" ma:contentTypeDescription="Create a new document." ma:contentTypeScope="" ma:versionID="b0bf602682d61b14a066cee4c64ae450">
  <xsd:schema xmlns:xsd="http://www.w3.org/2001/XMLSchema" xmlns:xs="http://www.w3.org/2001/XMLSchema" xmlns:p="http://schemas.microsoft.com/office/2006/metadata/properties" xmlns:ns2="48f3a18c-f6d0-472b-ab61-5b4995e785eb" xmlns:ns3="68241a3b-4d65-41c8-ac6c-5bf9f668d9a9" targetNamespace="http://schemas.microsoft.com/office/2006/metadata/properties" ma:root="true" ma:fieldsID="9fa90e73bd1403b73833dcfd88c2b570" ns2:_="" ns3:_="">
    <xsd:import namespace="48f3a18c-f6d0-472b-ab61-5b4995e785eb"/>
    <xsd:import namespace="68241a3b-4d65-41c8-ac6c-5bf9f668d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a18c-f6d0-472b-ab61-5b4995e78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41a3b-4d65-41c8-ac6c-5bf9f668d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500a82-62d5-4e9f-b85e-e631fd853186}" ma:internalName="TaxCatchAll" ma:showField="CatchAllData" ma:web="68241a3b-4d65-41c8-ac6c-5bf9f668d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51C6-611E-4DB5-AB36-98A8C3631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A813E-AD58-40AB-864D-9344BD611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61060-2BE4-498B-A827-7B9A90165F82}">
  <ds:schemaRefs>
    <ds:schemaRef ds:uri="http://schemas.microsoft.com/office/2006/metadata/properties"/>
    <ds:schemaRef ds:uri="http://schemas.microsoft.com/office/infopath/2007/PartnerControls"/>
    <ds:schemaRef ds:uri="48f3a18c-f6d0-472b-ab61-5b4995e785eb"/>
    <ds:schemaRef ds:uri="68241a3b-4d65-41c8-ac6c-5bf9f668d9a9"/>
  </ds:schemaRefs>
</ds:datastoreItem>
</file>

<file path=customXml/itemProps4.xml><?xml version="1.0" encoding="utf-8"?>
<ds:datastoreItem xmlns:ds="http://schemas.openxmlformats.org/officeDocument/2006/customXml" ds:itemID="{BFE6AEDA-2823-4D78-A3AD-B75BCA2A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a18c-f6d0-472b-ab61-5b4995e785eb"/>
    <ds:schemaRef ds:uri="68241a3b-4d65-41c8-ac6c-5bf9f668d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Report_2022</Template>
  <TotalTime>305</TotalTime>
  <Pages>21</Pages>
  <Words>7259</Words>
  <Characters>41379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Koretskaya, Galina (Kazakhstan)</dc:creator>
  <cp:keywords/>
  <dc:description/>
  <cp:lastModifiedBy>Koretskaya, Galina (Kazakhstan)</cp:lastModifiedBy>
  <cp:revision>153</cp:revision>
  <cp:lastPrinted>2023-06-09T08:40:00Z</cp:lastPrinted>
  <dcterms:created xsi:type="dcterms:W3CDTF">2023-07-20T09:35:00Z</dcterms:created>
  <dcterms:modified xsi:type="dcterms:W3CDTF">2023-09-18T10:32:00Z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0x01010028258F9BD1E3CC45A0554CEA4442DF8B</vt:lpwstr>
  </property>
  <property fmtid="{D5CDD505-2E9C-101B-9397-08002B2CF9AE}" pid="3" name="MediaServiceImageTags">
    <vt:lpwstr/>
  </property>
</Properties>
</file>